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031C07" w:rsidRPr="00ED52FA" w:rsidTr="00F03107">
        <w:tc>
          <w:tcPr>
            <w:tcW w:w="9571" w:type="dxa"/>
            <w:gridSpan w:val="2"/>
          </w:tcPr>
          <w:p w:rsidR="00031C07" w:rsidRPr="00ED52FA" w:rsidRDefault="00031C07" w:rsidP="00F03107">
            <w:pPr>
              <w:jc w:val="center"/>
              <w:rPr>
                <w:b/>
                <w:sz w:val="18"/>
                <w:szCs w:val="18"/>
              </w:rPr>
            </w:pPr>
            <w:r w:rsidRPr="00ED52FA">
              <w:rPr>
                <w:b/>
                <w:sz w:val="18"/>
                <w:szCs w:val="18"/>
              </w:rPr>
              <w:t>Акционерное общество</w:t>
            </w:r>
          </w:p>
          <w:p w:rsidR="00031C07" w:rsidRPr="00ED52FA" w:rsidRDefault="00031C07" w:rsidP="00F03107">
            <w:pPr>
              <w:jc w:val="center"/>
              <w:rPr>
                <w:b/>
                <w:sz w:val="18"/>
                <w:szCs w:val="18"/>
              </w:rPr>
            </w:pPr>
            <w:r w:rsidRPr="00ED52FA">
              <w:rPr>
                <w:b/>
                <w:sz w:val="18"/>
                <w:szCs w:val="18"/>
              </w:rPr>
              <w:t>«Интер РАО - Электрогенерация»</w:t>
            </w:r>
          </w:p>
          <w:p w:rsidR="00031C07" w:rsidRPr="00ED52FA" w:rsidRDefault="00031C07" w:rsidP="00F03107">
            <w:pPr>
              <w:ind w:left="2520" w:hanging="360"/>
              <w:rPr>
                <w:b/>
                <w:sz w:val="18"/>
                <w:szCs w:val="18"/>
              </w:rPr>
            </w:pPr>
          </w:p>
        </w:tc>
      </w:tr>
      <w:tr w:rsidR="00031C07" w:rsidRPr="00ED52FA" w:rsidTr="00F03107">
        <w:tc>
          <w:tcPr>
            <w:tcW w:w="9571" w:type="dxa"/>
            <w:gridSpan w:val="2"/>
          </w:tcPr>
          <w:p w:rsidR="00031C07" w:rsidRPr="00ED52FA" w:rsidRDefault="00031C07" w:rsidP="00F03107">
            <w:pPr>
              <w:tabs>
                <w:tab w:val="left" w:pos="1260"/>
                <w:tab w:val="left" w:pos="1440"/>
                <w:tab w:val="left" w:pos="1985"/>
                <w:tab w:val="left" w:pos="10477"/>
              </w:tabs>
              <w:ind w:right="-13"/>
              <w:jc w:val="center"/>
              <w:rPr>
                <w:b/>
                <w:sz w:val="32"/>
                <w:szCs w:val="32"/>
              </w:rPr>
            </w:pPr>
            <w:r w:rsidRPr="00ED52FA">
              <w:rPr>
                <w:b/>
                <w:sz w:val="32"/>
                <w:szCs w:val="32"/>
              </w:rPr>
              <w:t>Открытое акционерное общество</w:t>
            </w:r>
          </w:p>
          <w:p w:rsidR="00031C07" w:rsidRPr="00ED52FA" w:rsidRDefault="00031C07" w:rsidP="00F03107">
            <w:pPr>
              <w:tabs>
                <w:tab w:val="left" w:pos="1260"/>
                <w:tab w:val="left" w:pos="1440"/>
                <w:tab w:val="left" w:pos="1985"/>
                <w:tab w:val="left" w:pos="10477"/>
              </w:tabs>
              <w:ind w:right="-13"/>
              <w:jc w:val="center"/>
              <w:rPr>
                <w:b/>
                <w:sz w:val="32"/>
                <w:szCs w:val="32"/>
              </w:rPr>
            </w:pPr>
            <w:r w:rsidRPr="00ED52FA">
              <w:rPr>
                <w:b/>
                <w:sz w:val="32"/>
                <w:szCs w:val="32"/>
              </w:rPr>
              <w:t xml:space="preserve">«Ремонтно-сервисное предприятие </w:t>
            </w:r>
            <w:proofErr w:type="gramStart"/>
            <w:r w:rsidRPr="00ED52FA">
              <w:rPr>
                <w:b/>
                <w:sz w:val="32"/>
                <w:szCs w:val="32"/>
              </w:rPr>
              <w:t>тепловых</w:t>
            </w:r>
            <w:proofErr w:type="gramEnd"/>
            <w:r w:rsidRPr="00ED52FA">
              <w:rPr>
                <w:b/>
                <w:sz w:val="32"/>
                <w:szCs w:val="32"/>
              </w:rPr>
              <w:t xml:space="preserve"> и</w:t>
            </w:r>
          </w:p>
          <w:p w:rsidR="00031C07" w:rsidRPr="00ED52FA" w:rsidRDefault="00031C07" w:rsidP="00F03107">
            <w:pPr>
              <w:tabs>
                <w:tab w:val="left" w:pos="1260"/>
                <w:tab w:val="left" w:pos="1440"/>
                <w:tab w:val="left" w:pos="1985"/>
                <w:tab w:val="left" w:pos="10477"/>
              </w:tabs>
              <w:ind w:right="-13"/>
              <w:jc w:val="center"/>
              <w:rPr>
                <w:b/>
                <w:sz w:val="32"/>
                <w:szCs w:val="32"/>
              </w:rPr>
            </w:pPr>
            <w:r w:rsidRPr="00ED52FA">
              <w:rPr>
                <w:b/>
                <w:sz w:val="32"/>
                <w:szCs w:val="32"/>
              </w:rPr>
              <w:t>подземных коммуникаций Костромской ГРЭС»</w:t>
            </w:r>
          </w:p>
          <w:p w:rsidR="00031C07" w:rsidRPr="00ED52FA" w:rsidRDefault="00031C07" w:rsidP="00F03107">
            <w:pPr>
              <w:tabs>
                <w:tab w:val="left" w:pos="1260"/>
                <w:tab w:val="left" w:pos="1440"/>
                <w:tab w:val="left" w:pos="1985"/>
                <w:tab w:val="left" w:pos="10477"/>
              </w:tabs>
              <w:ind w:left="1985" w:right="-13"/>
              <w:rPr>
                <w:b/>
                <w:sz w:val="32"/>
                <w:szCs w:val="32"/>
              </w:rPr>
            </w:pPr>
            <w:r w:rsidRPr="00ED52FA">
              <w:rPr>
                <w:b/>
                <w:sz w:val="32"/>
                <w:szCs w:val="32"/>
              </w:rPr>
              <w:t xml:space="preserve">      (ОАО «РСП ТПК КГРЭС»)</w:t>
            </w:r>
          </w:p>
          <w:p w:rsidR="00031C07" w:rsidRPr="00ED52FA" w:rsidRDefault="00031C07" w:rsidP="00F03107">
            <w:pPr>
              <w:ind w:left="-720"/>
              <w:rPr>
                <w:b/>
                <w:sz w:val="32"/>
                <w:szCs w:val="32"/>
              </w:rPr>
            </w:pPr>
          </w:p>
        </w:tc>
      </w:tr>
      <w:tr w:rsidR="00031C07" w:rsidRPr="00ED52FA" w:rsidTr="00F03107">
        <w:tc>
          <w:tcPr>
            <w:tcW w:w="9571" w:type="dxa"/>
            <w:gridSpan w:val="2"/>
          </w:tcPr>
          <w:p w:rsidR="00031C07" w:rsidRPr="00ED52FA" w:rsidRDefault="00031C07" w:rsidP="00F03107">
            <w:pPr>
              <w:jc w:val="center"/>
            </w:pPr>
            <w:r w:rsidRPr="00A86660">
              <w:rPr>
                <w:noProof/>
              </w:rPr>
              <w:pict>
                <v:line id="_x0000_s1026" style="position:absolute;left:0;text-align:left;z-index:251660288;mso-position-horizontal-relative:text;mso-position-vertical-relative:text" from="-17.5pt,6.55pt" to="483.5pt,6.55pt" strokeweight="6pt">
                  <v:stroke linestyle="thickBetweenThin"/>
                </v:line>
              </w:pict>
            </w:r>
          </w:p>
        </w:tc>
      </w:tr>
      <w:tr w:rsidR="00031C07" w:rsidRPr="00ED52FA" w:rsidTr="00F03107">
        <w:tc>
          <w:tcPr>
            <w:tcW w:w="9571" w:type="dxa"/>
            <w:gridSpan w:val="2"/>
          </w:tcPr>
          <w:p w:rsidR="00031C07" w:rsidRDefault="00031C07" w:rsidP="00F03107">
            <w:pPr>
              <w:jc w:val="center"/>
              <w:rPr>
                <w:b/>
                <w:sz w:val="40"/>
                <w:szCs w:val="40"/>
              </w:rPr>
            </w:pPr>
          </w:p>
          <w:p w:rsidR="00031C07" w:rsidRPr="00ED52FA" w:rsidRDefault="00031C07" w:rsidP="00F03107">
            <w:pPr>
              <w:jc w:val="center"/>
              <w:rPr>
                <w:b/>
                <w:sz w:val="40"/>
                <w:szCs w:val="40"/>
              </w:rPr>
            </w:pPr>
            <w:r w:rsidRPr="00ED52FA">
              <w:rPr>
                <w:b/>
                <w:sz w:val="40"/>
                <w:szCs w:val="40"/>
              </w:rPr>
              <w:t>ПРИКАЗ</w:t>
            </w:r>
          </w:p>
          <w:p w:rsidR="00031C07" w:rsidRPr="00ED52FA" w:rsidRDefault="00031C07" w:rsidP="00F03107">
            <w:pPr>
              <w:jc w:val="center"/>
            </w:pPr>
          </w:p>
        </w:tc>
      </w:tr>
      <w:tr w:rsidR="00031C07" w:rsidRPr="00ED52FA" w:rsidTr="00F03107">
        <w:tc>
          <w:tcPr>
            <w:tcW w:w="4785" w:type="dxa"/>
          </w:tcPr>
          <w:p w:rsidR="00031C07" w:rsidRPr="00ED52FA" w:rsidRDefault="00031C07" w:rsidP="00F03107">
            <w:pPr>
              <w:rPr>
                <w:sz w:val="28"/>
                <w:szCs w:val="28"/>
              </w:rPr>
            </w:pPr>
            <w:r w:rsidRPr="00ED52FA">
              <w:rPr>
                <w:sz w:val="28"/>
                <w:szCs w:val="28"/>
              </w:rPr>
              <w:t>«___»  ______  2015 г.</w:t>
            </w:r>
          </w:p>
        </w:tc>
        <w:tc>
          <w:tcPr>
            <w:tcW w:w="4786" w:type="dxa"/>
          </w:tcPr>
          <w:p w:rsidR="00031C07" w:rsidRPr="00ED52FA" w:rsidRDefault="00031C07" w:rsidP="00F03107">
            <w:pPr>
              <w:jc w:val="right"/>
            </w:pPr>
            <w:r w:rsidRPr="00ED52FA">
              <w:rPr>
                <w:sz w:val="28"/>
                <w:szCs w:val="28"/>
              </w:rPr>
              <w:t>№  _____</w:t>
            </w:r>
          </w:p>
        </w:tc>
      </w:tr>
    </w:tbl>
    <w:p w:rsidR="00031C07" w:rsidRPr="00ED52FA" w:rsidRDefault="00031C07" w:rsidP="00031C07">
      <w:pPr>
        <w:rPr>
          <w:rFonts w:ascii="Calibri" w:hAnsi="Calibri"/>
        </w:rPr>
      </w:pPr>
    </w:p>
    <w:p w:rsidR="00031C07" w:rsidRPr="00ED52FA" w:rsidRDefault="00031C07" w:rsidP="00031C07">
      <w:pPr>
        <w:tabs>
          <w:tab w:val="left" w:pos="5387"/>
        </w:tabs>
        <w:ind w:right="4791"/>
        <w:jc w:val="both"/>
        <w:rPr>
          <w:sz w:val="20"/>
          <w:szCs w:val="20"/>
        </w:rPr>
      </w:pPr>
      <w:r w:rsidRPr="004F05AF">
        <w:rPr>
          <w:sz w:val="20"/>
          <w:szCs w:val="20"/>
        </w:rPr>
        <w:t>Об утверждении Методики определения жизненного цикла и его стоимости для продукции, являющейся предметом закупки</w:t>
      </w:r>
    </w:p>
    <w:p w:rsidR="00031C07" w:rsidRPr="00ED52FA" w:rsidRDefault="00031C07" w:rsidP="00031C07">
      <w:pPr>
        <w:ind w:left="-284" w:firstLine="709"/>
        <w:rPr>
          <w:sz w:val="20"/>
          <w:szCs w:val="20"/>
        </w:rPr>
      </w:pPr>
    </w:p>
    <w:p w:rsidR="00031C07" w:rsidRPr="00ED52FA" w:rsidRDefault="00031C07" w:rsidP="00031C07">
      <w:pPr>
        <w:ind w:firstLine="709"/>
        <w:jc w:val="both"/>
      </w:pPr>
      <w:proofErr w:type="gramStart"/>
      <w:r>
        <w:t>Во исполнение п. 8</w:t>
      </w:r>
      <w:r w:rsidRPr="004F05AF">
        <w:t xml:space="preserve"> Плана мероприятий по расширению доступа субъектов малого и среднего предпринимательства к закупкам </w:t>
      </w:r>
      <w:r>
        <w:t>ОАО «РСП ТПК КГРЭС», общества являющегося заказчиком</w:t>
      </w:r>
      <w:r w:rsidRPr="004F05AF">
        <w:t>,</w:t>
      </w:r>
      <w:r>
        <w:t xml:space="preserve"> закупочная деятельность которого</w:t>
      </w:r>
      <w:r w:rsidRPr="004F05AF">
        <w:t xml:space="preserve"> подпадает под действие Федерального закона от 18.07.2011 № 223-ФЗ «О закупках товаров, работ, услуг отдельными видами юридических лиц», утверждённ</w:t>
      </w:r>
      <w:r>
        <w:t>ого решением Совета директоров О</w:t>
      </w:r>
      <w:r w:rsidRPr="004F05AF">
        <w:t>АО «</w:t>
      </w:r>
      <w:r>
        <w:t>РСП ТПК КГРЭС</w:t>
      </w:r>
      <w:r w:rsidRPr="004F05AF">
        <w:t>» (приложение № 1</w:t>
      </w:r>
      <w:r>
        <w:t xml:space="preserve"> к протоколу от 16.06.2015 № 08-15</w:t>
      </w:r>
      <w:r w:rsidRPr="004F05AF">
        <w:t xml:space="preserve">) </w:t>
      </w:r>
      <w:r w:rsidRPr="00ED52FA">
        <w:t xml:space="preserve"> </w:t>
      </w:r>
      <w:proofErr w:type="gramEnd"/>
    </w:p>
    <w:p w:rsidR="00031C07" w:rsidRPr="00ED52FA" w:rsidRDefault="00031C07" w:rsidP="00031C07">
      <w:pPr>
        <w:ind w:firstLine="709"/>
        <w:jc w:val="center"/>
      </w:pPr>
      <w:r w:rsidRPr="00ED52FA">
        <w:t>ПРИКАЗЫВАЮ:</w:t>
      </w:r>
    </w:p>
    <w:p w:rsidR="00031C07" w:rsidRPr="00ED52FA" w:rsidRDefault="00031C07" w:rsidP="00031C07">
      <w:pPr>
        <w:ind w:firstLine="709"/>
        <w:jc w:val="both"/>
      </w:pPr>
    </w:p>
    <w:p w:rsidR="00031C07" w:rsidRPr="004F05AF" w:rsidRDefault="00031C07" w:rsidP="00031C07">
      <w:pPr>
        <w:numPr>
          <w:ilvl w:val="0"/>
          <w:numId w:val="49"/>
        </w:numPr>
        <w:tabs>
          <w:tab w:val="num" w:pos="-5812"/>
          <w:tab w:val="num" w:pos="-5529"/>
        </w:tabs>
        <w:spacing w:before="120"/>
        <w:jc w:val="both"/>
      </w:pPr>
      <w:r w:rsidRPr="004F05AF">
        <w:t>Утвердить Корпоративный стандарт «Методика определения жизненного цикла и его стоимости для продукции, являющейся предметом закупки</w:t>
      </w:r>
      <w:r>
        <w:t xml:space="preserve"> ОАО «РСП ТПК КГРЭС»</w:t>
      </w:r>
      <w:r w:rsidRPr="004F05AF">
        <w:t xml:space="preserve">» (далее – Методика) в соответствии с приложением № 1 к настоящему приказу. </w:t>
      </w:r>
    </w:p>
    <w:p w:rsidR="00031C07" w:rsidRPr="004F05AF" w:rsidRDefault="00031C07" w:rsidP="00031C07">
      <w:pPr>
        <w:numPr>
          <w:ilvl w:val="0"/>
          <w:numId w:val="49"/>
        </w:numPr>
        <w:tabs>
          <w:tab w:val="num" w:pos="-5812"/>
          <w:tab w:val="num" w:pos="-5529"/>
        </w:tabs>
        <w:spacing w:before="120"/>
        <w:jc w:val="both"/>
      </w:pPr>
      <w:r>
        <w:t>Заместителям генерального директора по направлениям</w:t>
      </w:r>
      <w:r w:rsidRPr="004F05AF">
        <w:t xml:space="preserve"> довести Методику до сведения работников вверенных им структурных подразделений и обеспечить её выполнение.</w:t>
      </w:r>
    </w:p>
    <w:p w:rsidR="00031C07" w:rsidRPr="00ED52FA" w:rsidRDefault="00031C07" w:rsidP="00031C07">
      <w:pPr>
        <w:numPr>
          <w:ilvl w:val="0"/>
          <w:numId w:val="49"/>
        </w:numPr>
        <w:spacing w:before="120"/>
        <w:jc w:val="both"/>
      </w:pPr>
      <w:proofErr w:type="gramStart"/>
      <w:r w:rsidRPr="00ED52FA">
        <w:t>Контроль за</w:t>
      </w:r>
      <w:proofErr w:type="gramEnd"/>
      <w:r w:rsidRPr="00ED52FA">
        <w:t xml:space="preserve"> исполнением приказа возложить на Заместителя генерального директора по общим вопросам Силимянкину Е.А.</w:t>
      </w:r>
    </w:p>
    <w:p w:rsidR="00031C07" w:rsidRDefault="00031C07" w:rsidP="00031C07">
      <w:pPr>
        <w:ind w:firstLine="709"/>
        <w:jc w:val="center"/>
      </w:pPr>
    </w:p>
    <w:p w:rsidR="00031C07" w:rsidRDefault="00031C07" w:rsidP="00031C07">
      <w:pPr>
        <w:ind w:firstLine="709"/>
        <w:jc w:val="center"/>
      </w:pPr>
    </w:p>
    <w:p w:rsidR="00031C07" w:rsidRDefault="00031C07" w:rsidP="00031C07">
      <w:pPr>
        <w:ind w:firstLine="709"/>
        <w:jc w:val="center"/>
      </w:pPr>
    </w:p>
    <w:p w:rsidR="00031C07" w:rsidRPr="00ED52FA" w:rsidRDefault="00031C07" w:rsidP="00031C07">
      <w:pPr>
        <w:ind w:firstLine="709"/>
        <w:jc w:val="center"/>
      </w:pPr>
    </w:p>
    <w:p w:rsidR="00031C07" w:rsidRPr="00ED52FA" w:rsidRDefault="00031C07" w:rsidP="00031C07">
      <w:pPr>
        <w:tabs>
          <w:tab w:val="left" w:pos="0"/>
        </w:tabs>
        <w:jc w:val="both"/>
      </w:pPr>
      <w:r w:rsidRPr="00ED52FA">
        <w:t xml:space="preserve">     Генеральный директор                                                               М.В. Езжев </w:t>
      </w:r>
    </w:p>
    <w:p w:rsidR="00031C07" w:rsidRDefault="00031C07" w:rsidP="00031C07">
      <w:pPr>
        <w:tabs>
          <w:tab w:val="left" w:pos="1080"/>
        </w:tabs>
        <w:jc w:val="both"/>
      </w:pPr>
    </w:p>
    <w:p w:rsidR="00031C07" w:rsidRDefault="00031C07" w:rsidP="00031C07">
      <w:pPr>
        <w:tabs>
          <w:tab w:val="left" w:pos="1080"/>
        </w:tabs>
        <w:jc w:val="both"/>
      </w:pPr>
    </w:p>
    <w:p w:rsidR="00031C07" w:rsidRPr="00ED52FA" w:rsidRDefault="00031C07" w:rsidP="00031C07">
      <w:pPr>
        <w:tabs>
          <w:tab w:val="left" w:pos="1080"/>
        </w:tabs>
        <w:jc w:val="both"/>
      </w:pPr>
    </w:p>
    <w:p w:rsidR="00031C07" w:rsidRPr="00ED52FA" w:rsidRDefault="00031C07" w:rsidP="00031C07">
      <w:pPr>
        <w:rPr>
          <w:sz w:val="20"/>
          <w:szCs w:val="20"/>
        </w:rPr>
      </w:pPr>
      <w:r w:rsidRPr="00ED52FA">
        <w:rPr>
          <w:sz w:val="20"/>
          <w:szCs w:val="20"/>
        </w:rPr>
        <w:t>Сивякова С.А.</w:t>
      </w:r>
    </w:p>
    <w:p w:rsidR="00031C07" w:rsidRPr="00ED52FA" w:rsidRDefault="00031C07" w:rsidP="00031C07">
      <w:pPr>
        <w:rPr>
          <w:sz w:val="20"/>
          <w:szCs w:val="20"/>
        </w:rPr>
      </w:pPr>
      <w:r>
        <w:rPr>
          <w:sz w:val="20"/>
          <w:szCs w:val="20"/>
        </w:rPr>
        <w:t>8(49453) 5-27-25</w:t>
      </w:r>
    </w:p>
    <w:p w:rsidR="00031C07" w:rsidRPr="006558A1" w:rsidRDefault="00031C07" w:rsidP="00031C07">
      <w:pPr>
        <w:jc w:val="both"/>
        <w:rPr>
          <w:sz w:val="22"/>
          <w:szCs w:val="22"/>
          <w:lang w:val="en-US"/>
        </w:rPr>
        <w:sectPr w:rsidR="00031C07" w:rsidRPr="006558A1">
          <w:pgSz w:w="11907" w:h="16840"/>
          <w:pgMar w:top="1418" w:right="737" w:bottom="1134" w:left="1701" w:header="720" w:footer="720" w:gutter="0"/>
          <w:pgNumType w:start="1"/>
          <w:cols w:space="720"/>
        </w:sectPr>
      </w:pPr>
    </w:p>
    <w:tbl>
      <w:tblPr>
        <w:tblW w:w="0" w:type="auto"/>
        <w:tblLook w:val="0000"/>
      </w:tblPr>
      <w:tblGrid>
        <w:gridCol w:w="4784"/>
        <w:gridCol w:w="4786"/>
      </w:tblGrid>
      <w:tr w:rsidR="00031C07" w:rsidRPr="006558A1" w:rsidTr="00F03107">
        <w:trPr>
          <w:trHeight w:val="1253"/>
        </w:trPr>
        <w:tc>
          <w:tcPr>
            <w:tcW w:w="4784" w:type="dxa"/>
          </w:tcPr>
          <w:p w:rsidR="00031C07" w:rsidRPr="006558A1" w:rsidRDefault="00031C07" w:rsidP="00F03107">
            <w:pPr>
              <w:spacing w:before="60" w:after="60"/>
              <w:jc w:val="both"/>
              <w:rPr>
                <w:rFonts w:ascii="Arial" w:hAnsi="Arial" w:cs="Arial"/>
                <w:sz w:val="22"/>
                <w:szCs w:val="22"/>
              </w:rPr>
            </w:pPr>
          </w:p>
        </w:tc>
        <w:tc>
          <w:tcPr>
            <w:tcW w:w="4786" w:type="dxa"/>
          </w:tcPr>
          <w:p w:rsidR="00031C07" w:rsidRPr="006558A1" w:rsidRDefault="00031C07" w:rsidP="00F03107">
            <w:pPr>
              <w:widowControl w:val="0"/>
              <w:tabs>
                <w:tab w:val="left" w:pos="1028"/>
              </w:tabs>
              <w:ind w:left="1028"/>
            </w:pPr>
            <w:r w:rsidRPr="006558A1">
              <w:t xml:space="preserve">Приложение № 1 к приказу  </w:t>
            </w:r>
          </w:p>
          <w:p w:rsidR="00031C07" w:rsidRPr="006558A1" w:rsidRDefault="00031C07" w:rsidP="00F03107">
            <w:pPr>
              <w:widowControl w:val="0"/>
              <w:tabs>
                <w:tab w:val="left" w:pos="1028"/>
              </w:tabs>
              <w:ind w:left="1028"/>
            </w:pPr>
            <w:r w:rsidRPr="006558A1">
              <w:t>от _______№ _______</w:t>
            </w:r>
          </w:p>
          <w:p w:rsidR="00031C07" w:rsidRPr="006558A1" w:rsidRDefault="00031C07" w:rsidP="00F03107">
            <w:pPr>
              <w:widowControl w:val="0"/>
              <w:tabs>
                <w:tab w:val="left" w:pos="1276"/>
              </w:tabs>
              <w:ind w:left="709"/>
              <w:jc w:val="both"/>
            </w:pPr>
          </w:p>
        </w:tc>
      </w:tr>
    </w:tbl>
    <w:p w:rsidR="00031C07" w:rsidRPr="006558A1" w:rsidRDefault="00031C07" w:rsidP="00031C07">
      <w:pPr>
        <w:spacing w:beforeLines="60" w:afterLines="60"/>
        <w:jc w:val="both"/>
        <w:rPr>
          <w:rFonts w:ascii="Arial" w:hAnsi="Arial" w:cs="Arial"/>
          <w:b/>
          <w:bCs/>
          <w:sz w:val="22"/>
          <w:szCs w:val="22"/>
        </w:rPr>
      </w:pPr>
    </w:p>
    <w:p w:rsidR="00031C07" w:rsidRPr="006840AD" w:rsidRDefault="00031C07" w:rsidP="00031C07">
      <w:pPr>
        <w:spacing w:beforeLines="60" w:afterLines="60"/>
        <w:jc w:val="both"/>
        <w:rPr>
          <w:rFonts w:ascii="Arial" w:hAnsi="Arial" w:cs="Arial"/>
          <w:b/>
          <w:bCs/>
          <w:sz w:val="22"/>
          <w:szCs w:val="22"/>
        </w:rPr>
      </w:pPr>
    </w:p>
    <w:p w:rsidR="00031C07" w:rsidRPr="006840AD" w:rsidRDefault="00031C07" w:rsidP="00031C07">
      <w:pPr>
        <w:spacing w:beforeLines="60" w:afterLines="60"/>
        <w:jc w:val="both"/>
        <w:rPr>
          <w:rFonts w:ascii="Arial" w:hAnsi="Arial" w:cs="Arial"/>
          <w:b/>
          <w:bCs/>
          <w:sz w:val="22"/>
          <w:szCs w:val="22"/>
        </w:rPr>
      </w:pPr>
    </w:p>
    <w:p w:rsidR="00031C07" w:rsidRPr="006840AD" w:rsidRDefault="00031C07" w:rsidP="00031C07">
      <w:pPr>
        <w:spacing w:beforeLines="60" w:afterLines="60"/>
        <w:jc w:val="both"/>
        <w:rPr>
          <w:rFonts w:ascii="Arial" w:hAnsi="Arial" w:cs="Arial"/>
          <w:b/>
          <w:bCs/>
          <w:sz w:val="22"/>
          <w:szCs w:val="22"/>
        </w:rPr>
      </w:pPr>
    </w:p>
    <w:p w:rsidR="00031C07" w:rsidRPr="006840AD" w:rsidRDefault="00031C07" w:rsidP="00031C07">
      <w:pPr>
        <w:jc w:val="center"/>
        <w:rPr>
          <w:rFonts w:ascii="Arial" w:hAnsi="Arial" w:cs="Arial"/>
          <w:b/>
          <w:bCs/>
          <w:caps/>
          <w:sz w:val="28"/>
          <w:szCs w:val="28"/>
        </w:rPr>
      </w:pPr>
      <w:r w:rsidRPr="006840AD">
        <w:rPr>
          <w:rFonts w:ascii="Arial" w:hAnsi="Arial" w:cs="Arial"/>
          <w:b/>
          <w:bCs/>
          <w:caps/>
          <w:sz w:val="28"/>
          <w:szCs w:val="28"/>
        </w:rPr>
        <w:t>Методика</w:t>
      </w:r>
    </w:p>
    <w:p w:rsidR="00031C07" w:rsidRPr="006840AD" w:rsidRDefault="00031C07" w:rsidP="00031C07">
      <w:pPr>
        <w:jc w:val="center"/>
        <w:rPr>
          <w:rFonts w:ascii="Arial" w:hAnsi="Arial" w:cs="Arial"/>
          <w:b/>
          <w:bCs/>
          <w:caps/>
          <w:sz w:val="28"/>
          <w:szCs w:val="28"/>
        </w:rPr>
      </w:pPr>
      <w:r w:rsidRPr="006840AD">
        <w:rPr>
          <w:rFonts w:ascii="Arial" w:hAnsi="Arial" w:cs="Arial"/>
          <w:b/>
          <w:bCs/>
          <w:caps/>
          <w:sz w:val="28"/>
          <w:szCs w:val="28"/>
        </w:rPr>
        <w:t xml:space="preserve">определения жизненного цикла </w:t>
      </w:r>
    </w:p>
    <w:p w:rsidR="00031C07" w:rsidRPr="006840AD" w:rsidRDefault="00031C07" w:rsidP="00031C07">
      <w:pPr>
        <w:jc w:val="center"/>
        <w:rPr>
          <w:rFonts w:ascii="Arial" w:hAnsi="Arial" w:cs="Arial"/>
          <w:b/>
          <w:bCs/>
          <w:caps/>
          <w:sz w:val="28"/>
          <w:szCs w:val="28"/>
        </w:rPr>
      </w:pPr>
      <w:r w:rsidRPr="006840AD">
        <w:rPr>
          <w:rFonts w:ascii="Arial" w:hAnsi="Arial" w:cs="Arial"/>
          <w:b/>
          <w:bCs/>
          <w:caps/>
          <w:sz w:val="28"/>
          <w:szCs w:val="28"/>
        </w:rPr>
        <w:t xml:space="preserve">И ЕГО СТОИМОСТИ ДЛЯ продукции, являющейся </w:t>
      </w:r>
    </w:p>
    <w:p w:rsidR="00031C07" w:rsidRPr="006840AD" w:rsidRDefault="00031C07" w:rsidP="00031C07">
      <w:pPr>
        <w:jc w:val="center"/>
        <w:rPr>
          <w:rFonts w:ascii="Arial" w:hAnsi="Arial" w:cs="Arial"/>
          <w:b/>
          <w:bCs/>
          <w:caps/>
          <w:sz w:val="28"/>
          <w:szCs w:val="28"/>
        </w:rPr>
      </w:pPr>
      <w:r w:rsidRPr="006840AD">
        <w:rPr>
          <w:rFonts w:ascii="Arial" w:hAnsi="Arial" w:cs="Arial"/>
          <w:b/>
          <w:bCs/>
          <w:caps/>
          <w:sz w:val="28"/>
          <w:szCs w:val="28"/>
        </w:rPr>
        <w:t xml:space="preserve">предметом закупки </w:t>
      </w:r>
    </w:p>
    <w:p w:rsidR="00031C07" w:rsidRPr="006840AD" w:rsidRDefault="00031C07" w:rsidP="00031C07">
      <w:pPr>
        <w:spacing w:beforeLines="60" w:afterLines="60"/>
        <w:jc w:val="both"/>
        <w:rPr>
          <w:rFonts w:ascii="Arial" w:hAnsi="Arial" w:cs="Arial"/>
          <w:b/>
          <w:bCs/>
          <w:iCs/>
          <w:sz w:val="22"/>
          <w:szCs w:val="22"/>
        </w:rPr>
      </w:pPr>
    </w:p>
    <w:p w:rsidR="00031C07" w:rsidRPr="006840AD" w:rsidRDefault="00031C07" w:rsidP="00031C07">
      <w:pPr>
        <w:spacing w:beforeLines="60" w:afterLines="60"/>
        <w:jc w:val="both"/>
        <w:rPr>
          <w:rFonts w:ascii="Arial" w:hAnsi="Arial" w:cs="Arial"/>
          <w:b/>
          <w:bCs/>
          <w:iCs/>
          <w:sz w:val="22"/>
          <w:szCs w:val="22"/>
        </w:rPr>
      </w:pPr>
    </w:p>
    <w:p w:rsidR="00031C07" w:rsidRPr="006840AD" w:rsidRDefault="00031C07" w:rsidP="00031C07">
      <w:pPr>
        <w:spacing w:beforeLines="60" w:afterLines="60"/>
        <w:jc w:val="both"/>
        <w:rPr>
          <w:rFonts w:ascii="Arial" w:hAnsi="Arial" w:cs="Arial"/>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spacing w:beforeLines="60" w:afterLines="60"/>
        <w:jc w:val="both"/>
        <w:rPr>
          <w:rFonts w:ascii="Arial" w:hAnsi="Arial" w:cs="Arial"/>
          <w:i/>
          <w:sz w:val="22"/>
          <w:szCs w:val="22"/>
        </w:rPr>
      </w:pPr>
    </w:p>
    <w:p w:rsidR="00031C07" w:rsidRPr="006840AD" w:rsidRDefault="00031C07" w:rsidP="00031C07">
      <w:pPr>
        <w:pStyle w:val="8"/>
        <w:numPr>
          <w:ilvl w:val="0"/>
          <w:numId w:val="0"/>
        </w:numPr>
        <w:spacing w:beforeLines="60" w:afterLines="60"/>
        <w:jc w:val="both"/>
        <w:rPr>
          <w:rFonts w:ascii="Arial" w:hAnsi="Arial" w:cs="Arial"/>
          <w:sz w:val="22"/>
          <w:szCs w:val="22"/>
        </w:rPr>
      </w:pPr>
      <w:r w:rsidRPr="006840AD">
        <w:rPr>
          <w:rFonts w:ascii="Arial" w:hAnsi="Arial" w:cs="Arial"/>
          <w:sz w:val="22"/>
          <w:szCs w:val="22"/>
        </w:rPr>
        <w:t>ВЛАДЕЛЕЦ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500"/>
      </w:tblGrid>
      <w:tr w:rsidR="00031C07" w:rsidRPr="006840AD" w:rsidTr="00F03107">
        <w:trPr>
          <w:trHeight w:val="541"/>
        </w:trPr>
        <w:tc>
          <w:tcPr>
            <w:tcW w:w="4608" w:type="dxa"/>
            <w:tcBorders>
              <w:top w:val="nil"/>
              <w:left w:val="nil"/>
              <w:bottom w:val="nil"/>
              <w:right w:val="nil"/>
            </w:tcBorders>
            <w:vAlign w:val="bottom"/>
          </w:tcPr>
          <w:p w:rsidR="00031C07" w:rsidRPr="006840AD" w:rsidRDefault="00031C07" w:rsidP="00F03107">
            <w:pPr>
              <w:spacing w:before="60" w:after="60"/>
              <w:rPr>
                <w:rFonts w:ascii="Arial" w:hAnsi="Arial" w:cs="Arial"/>
              </w:rPr>
            </w:pPr>
            <w:r>
              <w:rPr>
                <w:rFonts w:ascii="Arial" w:hAnsi="Arial" w:cs="Arial"/>
              </w:rPr>
              <w:t>Заместитель генерального директора по общим вопросам</w:t>
            </w:r>
          </w:p>
        </w:tc>
        <w:tc>
          <w:tcPr>
            <w:tcW w:w="4500" w:type="dxa"/>
            <w:tcBorders>
              <w:top w:val="nil"/>
              <w:left w:val="nil"/>
              <w:bottom w:val="nil"/>
              <w:right w:val="nil"/>
            </w:tcBorders>
            <w:vAlign w:val="bottom"/>
          </w:tcPr>
          <w:p w:rsidR="00031C07" w:rsidRPr="006840AD" w:rsidRDefault="00031C07" w:rsidP="00F03107">
            <w:pPr>
              <w:spacing w:before="60" w:after="60"/>
              <w:jc w:val="center"/>
              <w:rPr>
                <w:rFonts w:ascii="Arial" w:hAnsi="Arial" w:cs="Arial"/>
                <w:i/>
              </w:rPr>
            </w:pPr>
            <w:r>
              <w:rPr>
                <w:rFonts w:ascii="Arial" w:hAnsi="Arial" w:cs="Arial"/>
              </w:rPr>
              <w:t>_____________</w:t>
            </w:r>
            <w:r w:rsidRPr="006840AD">
              <w:rPr>
                <w:rFonts w:ascii="Arial" w:hAnsi="Arial" w:cs="Arial"/>
              </w:rPr>
              <w:t>__/</w:t>
            </w:r>
            <w:r>
              <w:rPr>
                <w:rFonts w:ascii="Arial" w:hAnsi="Arial" w:cs="Arial"/>
              </w:rPr>
              <w:t>Е.А. Силимянкина</w:t>
            </w:r>
            <w:r w:rsidRPr="006840AD">
              <w:rPr>
                <w:rFonts w:ascii="Arial" w:hAnsi="Arial" w:cs="Arial"/>
              </w:rPr>
              <w:t>/</w:t>
            </w:r>
          </w:p>
        </w:tc>
      </w:tr>
    </w:tbl>
    <w:p w:rsidR="00031C07" w:rsidRPr="006840AD" w:rsidRDefault="00031C07" w:rsidP="00031C07">
      <w:pPr>
        <w:jc w:val="both"/>
        <w:rPr>
          <w:rFonts w:ascii="Arial" w:hAnsi="Arial" w:cs="Arial"/>
          <w:sz w:val="22"/>
          <w:szCs w:val="22"/>
        </w:rPr>
        <w:sectPr w:rsidR="00031C07" w:rsidRPr="006840AD" w:rsidSect="00064A2A">
          <w:headerReference w:type="even" r:id="rId7"/>
          <w:headerReference w:type="default" r:id="rId8"/>
          <w:headerReference w:type="first" r:id="rId9"/>
          <w:pgSz w:w="11906" w:h="16838"/>
          <w:pgMar w:top="1134" w:right="566" w:bottom="1134" w:left="1620" w:header="709" w:footer="709" w:gutter="0"/>
          <w:pgNumType w:start="1"/>
          <w:cols w:space="708"/>
          <w:titlePg/>
          <w:docGrid w:linePitch="360"/>
        </w:sectPr>
      </w:pPr>
    </w:p>
    <w:p w:rsidR="00031C07" w:rsidRPr="006840AD" w:rsidRDefault="00031C07" w:rsidP="00031C07">
      <w:pPr>
        <w:jc w:val="center"/>
        <w:rPr>
          <w:rFonts w:ascii="Arial" w:hAnsi="Arial" w:cs="Arial"/>
          <w:b/>
        </w:rPr>
      </w:pPr>
      <w:bookmarkStart w:id="0" w:name="_Toc289872241"/>
      <w:r w:rsidRPr="006840AD">
        <w:rPr>
          <w:rFonts w:ascii="Arial" w:hAnsi="Arial" w:cs="Arial"/>
          <w:b/>
        </w:rPr>
        <w:lastRenderedPageBreak/>
        <w:t>Содержание</w:t>
      </w:r>
      <w:bookmarkEnd w:id="0"/>
    </w:p>
    <w:p w:rsidR="00031C07" w:rsidRPr="006840AD" w:rsidRDefault="00031C07" w:rsidP="00031C07">
      <w:pPr>
        <w:pStyle w:val="11"/>
        <w:tabs>
          <w:tab w:val="right" w:leader="dot" w:pos="9710"/>
        </w:tabs>
        <w:rPr>
          <w:rFonts w:cs="Arial"/>
          <w:sz w:val="22"/>
          <w:szCs w:val="22"/>
        </w:rPr>
      </w:pPr>
    </w:p>
    <w:p w:rsidR="00031C07" w:rsidRDefault="00031C07" w:rsidP="00031C07">
      <w:pPr>
        <w:pStyle w:val="11"/>
        <w:tabs>
          <w:tab w:val="left" w:pos="480"/>
          <w:tab w:val="right" w:leader="dot" w:pos="9710"/>
        </w:tabs>
        <w:rPr>
          <w:rFonts w:ascii="Calibri" w:hAnsi="Calibri"/>
          <w:bCs w:val="0"/>
          <w:iCs w:val="0"/>
          <w:noProof/>
          <w:sz w:val="22"/>
          <w:szCs w:val="22"/>
        </w:rPr>
      </w:pPr>
      <w:r w:rsidRPr="00012714">
        <w:rPr>
          <w:rFonts w:cs="Arial"/>
          <w:sz w:val="22"/>
          <w:szCs w:val="22"/>
        </w:rPr>
        <w:fldChar w:fldCharType="begin"/>
      </w:r>
      <w:r w:rsidRPr="006840AD">
        <w:rPr>
          <w:rFonts w:cs="Arial"/>
          <w:sz w:val="22"/>
          <w:szCs w:val="22"/>
        </w:rPr>
        <w:instrText xml:space="preserve"> TOC \o "1-3" \h \z \u </w:instrText>
      </w:r>
      <w:r w:rsidRPr="00012714">
        <w:rPr>
          <w:rFonts w:cs="Arial"/>
          <w:sz w:val="22"/>
          <w:szCs w:val="22"/>
        </w:rPr>
        <w:fldChar w:fldCharType="separate"/>
      </w:r>
      <w:hyperlink w:anchor="_Toc433883029" w:history="1">
        <w:r w:rsidRPr="00806846">
          <w:rPr>
            <w:rStyle w:val="a5"/>
            <w:noProof/>
          </w:rPr>
          <w:t>1.</w:t>
        </w:r>
        <w:r>
          <w:rPr>
            <w:rFonts w:ascii="Calibri" w:hAnsi="Calibri"/>
            <w:bCs w:val="0"/>
            <w:iCs w:val="0"/>
            <w:noProof/>
            <w:sz w:val="22"/>
            <w:szCs w:val="22"/>
          </w:rPr>
          <w:tab/>
        </w:r>
        <w:r w:rsidRPr="00806846">
          <w:rPr>
            <w:rStyle w:val="a5"/>
            <w:noProof/>
          </w:rPr>
          <w:t>Термины и определения</w:t>
        </w:r>
        <w:r>
          <w:rPr>
            <w:noProof/>
            <w:webHidden/>
          </w:rPr>
          <w:tab/>
        </w:r>
        <w:r>
          <w:rPr>
            <w:noProof/>
            <w:webHidden/>
          </w:rPr>
          <w:fldChar w:fldCharType="begin"/>
        </w:r>
        <w:r>
          <w:rPr>
            <w:noProof/>
            <w:webHidden/>
          </w:rPr>
          <w:instrText xml:space="preserve"> PAGEREF _Toc433883029 \h </w:instrText>
        </w:r>
        <w:r>
          <w:rPr>
            <w:noProof/>
            <w:webHidden/>
          </w:rPr>
        </w:r>
        <w:r>
          <w:rPr>
            <w:noProof/>
            <w:webHidden/>
          </w:rPr>
          <w:fldChar w:fldCharType="separate"/>
        </w:r>
        <w:r>
          <w:rPr>
            <w:noProof/>
            <w:webHidden/>
          </w:rPr>
          <w:t>3</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0" w:history="1">
        <w:r w:rsidRPr="00806846">
          <w:rPr>
            <w:rStyle w:val="a5"/>
            <w:noProof/>
          </w:rPr>
          <w:t>2.</w:t>
        </w:r>
        <w:r>
          <w:rPr>
            <w:rFonts w:ascii="Calibri" w:hAnsi="Calibri"/>
            <w:bCs w:val="0"/>
            <w:iCs w:val="0"/>
            <w:noProof/>
            <w:sz w:val="22"/>
            <w:szCs w:val="22"/>
          </w:rPr>
          <w:tab/>
        </w:r>
        <w:r w:rsidRPr="00806846">
          <w:rPr>
            <w:rStyle w:val="a5"/>
            <w:noProof/>
          </w:rPr>
          <w:t>Назначение и область применения</w:t>
        </w:r>
        <w:r>
          <w:rPr>
            <w:noProof/>
            <w:webHidden/>
          </w:rPr>
          <w:tab/>
        </w:r>
        <w:r>
          <w:rPr>
            <w:noProof/>
            <w:webHidden/>
          </w:rPr>
          <w:fldChar w:fldCharType="begin"/>
        </w:r>
        <w:r>
          <w:rPr>
            <w:noProof/>
            <w:webHidden/>
          </w:rPr>
          <w:instrText xml:space="preserve"> PAGEREF _Toc433883030 \h </w:instrText>
        </w:r>
        <w:r>
          <w:rPr>
            <w:noProof/>
            <w:webHidden/>
          </w:rPr>
        </w:r>
        <w:r>
          <w:rPr>
            <w:noProof/>
            <w:webHidden/>
          </w:rPr>
          <w:fldChar w:fldCharType="separate"/>
        </w:r>
        <w:r>
          <w:rPr>
            <w:noProof/>
            <w:webHidden/>
          </w:rPr>
          <w:t>4</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1" w:history="1">
        <w:r w:rsidRPr="00806846">
          <w:rPr>
            <w:rStyle w:val="a5"/>
            <w:noProof/>
          </w:rPr>
          <w:t>3.</w:t>
        </w:r>
        <w:r>
          <w:rPr>
            <w:rFonts w:ascii="Calibri" w:hAnsi="Calibri"/>
            <w:bCs w:val="0"/>
            <w:iCs w:val="0"/>
            <w:noProof/>
            <w:sz w:val="22"/>
            <w:szCs w:val="22"/>
          </w:rPr>
          <w:tab/>
        </w:r>
        <w:r w:rsidRPr="00806846">
          <w:rPr>
            <w:rStyle w:val="a5"/>
            <w:noProof/>
          </w:rPr>
          <w:t>Нормативные ссылки</w:t>
        </w:r>
        <w:r>
          <w:rPr>
            <w:noProof/>
            <w:webHidden/>
          </w:rPr>
          <w:tab/>
        </w:r>
        <w:r>
          <w:rPr>
            <w:noProof/>
            <w:webHidden/>
          </w:rPr>
          <w:fldChar w:fldCharType="begin"/>
        </w:r>
        <w:r>
          <w:rPr>
            <w:noProof/>
            <w:webHidden/>
          </w:rPr>
          <w:instrText xml:space="preserve"> PAGEREF _Toc433883031 \h </w:instrText>
        </w:r>
        <w:r>
          <w:rPr>
            <w:noProof/>
            <w:webHidden/>
          </w:rPr>
        </w:r>
        <w:r>
          <w:rPr>
            <w:noProof/>
            <w:webHidden/>
          </w:rPr>
          <w:fldChar w:fldCharType="separate"/>
        </w:r>
        <w:r>
          <w:rPr>
            <w:noProof/>
            <w:webHidden/>
          </w:rPr>
          <w:t>5</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2" w:history="1">
        <w:r w:rsidRPr="00806846">
          <w:rPr>
            <w:rStyle w:val="a5"/>
            <w:noProof/>
          </w:rPr>
          <w:t>4.</w:t>
        </w:r>
        <w:r>
          <w:rPr>
            <w:rFonts w:ascii="Calibri" w:hAnsi="Calibri"/>
            <w:bCs w:val="0"/>
            <w:iCs w:val="0"/>
            <w:noProof/>
            <w:sz w:val="22"/>
            <w:szCs w:val="22"/>
          </w:rPr>
          <w:tab/>
        </w:r>
        <w:r w:rsidRPr="00806846">
          <w:rPr>
            <w:rStyle w:val="a5"/>
            <w:noProof/>
          </w:rPr>
          <w:t>Категории закупаемой продукции</w:t>
        </w:r>
        <w:r>
          <w:rPr>
            <w:noProof/>
            <w:webHidden/>
          </w:rPr>
          <w:tab/>
        </w:r>
        <w:r>
          <w:rPr>
            <w:noProof/>
            <w:webHidden/>
          </w:rPr>
          <w:fldChar w:fldCharType="begin"/>
        </w:r>
        <w:r>
          <w:rPr>
            <w:noProof/>
            <w:webHidden/>
          </w:rPr>
          <w:instrText xml:space="preserve"> PAGEREF _Toc433883032 \h </w:instrText>
        </w:r>
        <w:r>
          <w:rPr>
            <w:noProof/>
            <w:webHidden/>
          </w:rPr>
        </w:r>
        <w:r>
          <w:rPr>
            <w:noProof/>
            <w:webHidden/>
          </w:rPr>
          <w:fldChar w:fldCharType="separate"/>
        </w:r>
        <w:r>
          <w:rPr>
            <w:noProof/>
            <w:webHidden/>
          </w:rPr>
          <w:t>6</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3" w:history="1">
        <w:r w:rsidRPr="00806846">
          <w:rPr>
            <w:rStyle w:val="a5"/>
            <w:noProof/>
          </w:rPr>
          <w:t>5.</w:t>
        </w:r>
        <w:r>
          <w:rPr>
            <w:rFonts w:ascii="Calibri" w:hAnsi="Calibri"/>
            <w:bCs w:val="0"/>
            <w:iCs w:val="0"/>
            <w:noProof/>
            <w:sz w:val="22"/>
            <w:szCs w:val="22"/>
          </w:rPr>
          <w:tab/>
        </w:r>
        <w:r w:rsidRPr="00806846">
          <w:rPr>
            <w:rStyle w:val="a5"/>
            <w:noProof/>
          </w:rPr>
          <w:t>Жизненный цикл закупаемой продукции</w:t>
        </w:r>
        <w:r>
          <w:rPr>
            <w:noProof/>
            <w:webHidden/>
          </w:rPr>
          <w:tab/>
        </w:r>
        <w:r>
          <w:rPr>
            <w:noProof/>
            <w:webHidden/>
          </w:rPr>
          <w:fldChar w:fldCharType="begin"/>
        </w:r>
        <w:r>
          <w:rPr>
            <w:noProof/>
            <w:webHidden/>
          </w:rPr>
          <w:instrText xml:space="preserve"> PAGEREF _Toc433883033 \h </w:instrText>
        </w:r>
        <w:r>
          <w:rPr>
            <w:noProof/>
            <w:webHidden/>
          </w:rPr>
        </w:r>
        <w:r>
          <w:rPr>
            <w:noProof/>
            <w:webHidden/>
          </w:rPr>
          <w:fldChar w:fldCharType="separate"/>
        </w:r>
        <w:r>
          <w:rPr>
            <w:noProof/>
            <w:webHidden/>
          </w:rPr>
          <w:t>8</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4" w:history="1">
        <w:r w:rsidRPr="00806846">
          <w:rPr>
            <w:rStyle w:val="a5"/>
            <w:noProof/>
          </w:rPr>
          <w:t>6.</w:t>
        </w:r>
        <w:r>
          <w:rPr>
            <w:rFonts w:ascii="Calibri" w:hAnsi="Calibri"/>
            <w:bCs w:val="0"/>
            <w:iCs w:val="0"/>
            <w:noProof/>
            <w:sz w:val="22"/>
            <w:szCs w:val="22"/>
          </w:rPr>
          <w:tab/>
        </w:r>
        <w:r w:rsidRPr="00806846">
          <w:rPr>
            <w:rStyle w:val="a5"/>
            <w:noProof/>
          </w:rPr>
          <w:t>Расчетная стоимость жизненного цикла Продукции</w:t>
        </w:r>
        <w:r>
          <w:rPr>
            <w:noProof/>
            <w:webHidden/>
          </w:rPr>
          <w:tab/>
        </w:r>
        <w:r>
          <w:rPr>
            <w:noProof/>
            <w:webHidden/>
          </w:rPr>
          <w:fldChar w:fldCharType="begin"/>
        </w:r>
        <w:r>
          <w:rPr>
            <w:noProof/>
            <w:webHidden/>
          </w:rPr>
          <w:instrText xml:space="preserve"> PAGEREF _Toc433883034 \h </w:instrText>
        </w:r>
        <w:r>
          <w:rPr>
            <w:noProof/>
            <w:webHidden/>
          </w:rPr>
        </w:r>
        <w:r>
          <w:rPr>
            <w:noProof/>
            <w:webHidden/>
          </w:rPr>
          <w:fldChar w:fldCharType="separate"/>
        </w:r>
        <w:r>
          <w:rPr>
            <w:noProof/>
            <w:webHidden/>
          </w:rPr>
          <w:t>13</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5" w:history="1">
        <w:r w:rsidRPr="00806846">
          <w:rPr>
            <w:rStyle w:val="a5"/>
            <w:noProof/>
          </w:rPr>
          <w:t>7.</w:t>
        </w:r>
        <w:r>
          <w:rPr>
            <w:rFonts w:ascii="Calibri" w:hAnsi="Calibri"/>
            <w:bCs w:val="0"/>
            <w:iCs w:val="0"/>
            <w:noProof/>
            <w:sz w:val="22"/>
            <w:szCs w:val="22"/>
          </w:rPr>
          <w:tab/>
        </w:r>
        <w:r w:rsidRPr="00806846">
          <w:rPr>
            <w:rStyle w:val="a5"/>
            <w:noProof/>
          </w:rPr>
          <w:t>Порядок применения жизненного цикла продукции и его стоимости</w:t>
        </w:r>
        <w:r>
          <w:rPr>
            <w:noProof/>
            <w:webHidden/>
          </w:rPr>
          <w:tab/>
        </w:r>
        <w:r>
          <w:rPr>
            <w:noProof/>
            <w:webHidden/>
          </w:rPr>
          <w:fldChar w:fldCharType="begin"/>
        </w:r>
        <w:r>
          <w:rPr>
            <w:noProof/>
            <w:webHidden/>
          </w:rPr>
          <w:instrText xml:space="preserve"> PAGEREF _Toc433883035 \h </w:instrText>
        </w:r>
        <w:r>
          <w:rPr>
            <w:noProof/>
            <w:webHidden/>
          </w:rPr>
        </w:r>
        <w:r>
          <w:rPr>
            <w:noProof/>
            <w:webHidden/>
          </w:rPr>
          <w:fldChar w:fldCharType="separate"/>
        </w:r>
        <w:r>
          <w:rPr>
            <w:noProof/>
            <w:webHidden/>
          </w:rPr>
          <w:t>16</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6" w:history="1">
        <w:r w:rsidRPr="00806846">
          <w:rPr>
            <w:rStyle w:val="a5"/>
            <w:noProof/>
          </w:rPr>
          <w:t>8.</w:t>
        </w:r>
        <w:r>
          <w:rPr>
            <w:rFonts w:ascii="Calibri" w:hAnsi="Calibri"/>
            <w:bCs w:val="0"/>
            <w:iCs w:val="0"/>
            <w:noProof/>
            <w:sz w:val="22"/>
            <w:szCs w:val="22"/>
          </w:rPr>
          <w:tab/>
        </w:r>
        <w:r w:rsidRPr="00806846">
          <w:rPr>
            <w:rStyle w:val="a5"/>
            <w:noProof/>
          </w:rPr>
          <w:t>Лист регистрации изменений</w:t>
        </w:r>
        <w:r>
          <w:rPr>
            <w:noProof/>
            <w:webHidden/>
          </w:rPr>
          <w:tab/>
        </w:r>
        <w:r>
          <w:rPr>
            <w:noProof/>
            <w:webHidden/>
          </w:rPr>
          <w:fldChar w:fldCharType="begin"/>
        </w:r>
        <w:r>
          <w:rPr>
            <w:noProof/>
            <w:webHidden/>
          </w:rPr>
          <w:instrText xml:space="preserve"> PAGEREF _Toc433883036 \h </w:instrText>
        </w:r>
        <w:r>
          <w:rPr>
            <w:noProof/>
            <w:webHidden/>
          </w:rPr>
        </w:r>
        <w:r>
          <w:rPr>
            <w:noProof/>
            <w:webHidden/>
          </w:rPr>
          <w:fldChar w:fldCharType="separate"/>
        </w:r>
        <w:r>
          <w:rPr>
            <w:noProof/>
            <w:webHidden/>
          </w:rPr>
          <w:t>19</w:t>
        </w:r>
        <w:r>
          <w:rPr>
            <w:noProof/>
            <w:webHidden/>
          </w:rPr>
          <w:fldChar w:fldCharType="end"/>
        </w:r>
      </w:hyperlink>
    </w:p>
    <w:p w:rsidR="00031C07" w:rsidRDefault="00031C07" w:rsidP="00031C07">
      <w:pPr>
        <w:pStyle w:val="11"/>
        <w:tabs>
          <w:tab w:val="left" w:pos="480"/>
          <w:tab w:val="right" w:leader="dot" w:pos="9710"/>
        </w:tabs>
        <w:rPr>
          <w:rFonts w:ascii="Calibri" w:hAnsi="Calibri"/>
          <w:bCs w:val="0"/>
          <w:iCs w:val="0"/>
          <w:noProof/>
          <w:sz w:val="22"/>
          <w:szCs w:val="22"/>
        </w:rPr>
      </w:pPr>
      <w:hyperlink w:anchor="_Toc433883037" w:history="1">
        <w:r w:rsidRPr="00806846">
          <w:rPr>
            <w:rStyle w:val="a5"/>
            <w:noProof/>
          </w:rPr>
          <w:t>9.</w:t>
        </w:r>
        <w:r>
          <w:rPr>
            <w:rFonts w:ascii="Calibri" w:hAnsi="Calibri"/>
            <w:bCs w:val="0"/>
            <w:iCs w:val="0"/>
            <w:noProof/>
            <w:sz w:val="22"/>
            <w:szCs w:val="22"/>
          </w:rPr>
          <w:tab/>
        </w:r>
        <w:r w:rsidRPr="00806846">
          <w:rPr>
            <w:rStyle w:val="a5"/>
            <w:noProof/>
          </w:rPr>
          <w:t>Контроль актуализации</w:t>
        </w:r>
        <w:r>
          <w:rPr>
            <w:noProof/>
            <w:webHidden/>
          </w:rPr>
          <w:tab/>
        </w:r>
        <w:r>
          <w:rPr>
            <w:noProof/>
            <w:webHidden/>
          </w:rPr>
          <w:fldChar w:fldCharType="begin"/>
        </w:r>
        <w:r>
          <w:rPr>
            <w:noProof/>
            <w:webHidden/>
          </w:rPr>
          <w:instrText xml:space="preserve"> PAGEREF _Toc433883037 \h </w:instrText>
        </w:r>
        <w:r>
          <w:rPr>
            <w:noProof/>
            <w:webHidden/>
          </w:rPr>
        </w:r>
        <w:r>
          <w:rPr>
            <w:noProof/>
            <w:webHidden/>
          </w:rPr>
          <w:fldChar w:fldCharType="separate"/>
        </w:r>
        <w:r>
          <w:rPr>
            <w:noProof/>
            <w:webHidden/>
          </w:rPr>
          <w:t>19</w:t>
        </w:r>
        <w:r>
          <w:rPr>
            <w:noProof/>
            <w:webHidden/>
          </w:rPr>
          <w:fldChar w:fldCharType="end"/>
        </w:r>
      </w:hyperlink>
    </w:p>
    <w:p w:rsidR="00031C07" w:rsidRDefault="00031C07" w:rsidP="00031C07">
      <w:pPr>
        <w:pStyle w:val="11"/>
        <w:tabs>
          <w:tab w:val="left" w:pos="720"/>
          <w:tab w:val="right" w:leader="dot" w:pos="9710"/>
        </w:tabs>
        <w:rPr>
          <w:rFonts w:ascii="Calibri" w:hAnsi="Calibri"/>
          <w:bCs w:val="0"/>
          <w:iCs w:val="0"/>
          <w:noProof/>
          <w:sz w:val="22"/>
          <w:szCs w:val="22"/>
        </w:rPr>
      </w:pPr>
      <w:hyperlink w:anchor="_Toc433883038" w:history="1">
        <w:r w:rsidRPr="00806846">
          <w:rPr>
            <w:rStyle w:val="a5"/>
            <w:noProof/>
          </w:rPr>
          <w:t>10.</w:t>
        </w:r>
        <w:r>
          <w:rPr>
            <w:rFonts w:ascii="Calibri" w:hAnsi="Calibri"/>
            <w:bCs w:val="0"/>
            <w:iCs w:val="0"/>
            <w:noProof/>
            <w:sz w:val="22"/>
            <w:szCs w:val="22"/>
          </w:rPr>
          <w:tab/>
        </w:r>
        <w:r w:rsidRPr="00806846">
          <w:rPr>
            <w:rStyle w:val="a5"/>
            <w:noProof/>
          </w:rPr>
          <w:t>Права доступа к документу</w:t>
        </w:r>
        <w:r>
          <w:rPr>
            <w:noProof/>
            <w:webHidden/>
          </w:rPr>
          <w:tab/>
        </w:r>
        <w:r>
          <w:rPr>
            <w:noProof/>
            <w:webHidden/>
          </w:rPr>
          <w:fldChar w:fldCharType="begin"/>
        </w:r>
        <w:r>
          <w:rPr>
            <w:noProof/>
            <w:webHidden/>
          </w:rPr>
          <w:instrText xml:space="preserve"> PAGEREF _Toc433883038 \h </w:instrText>
        </w:r>
        <w:r>
          <w:rPr>
            <w:noProof/>
            <w:webHidden/>
          </w:rPr>
        </w:r>
        <w:r>
          <w:rPr>
            <w:noProof/>
            <w:webHidden/>
          </w:rPr>
          <w:fldChar w:fldCharType="separate"/>
        </w:r>
        <w:r>
          <w:rPr>
            <w:noProof/>
            <w:webHidden/>
          </w:rPr>
          <w:t>19</w:t>
        </w:r>
        <w:r>
          <w:rPr>
            <w:noProof/>
            <w:webHidden/>
          </w:rPr>
          <w:fldChar w:fldCharType="end"/>
        </w:r>
      </w:hyperlink>
    </w:p>
    <w:p w:rsidR="00031C07" w:rsidRDefault="00031C07" w:rsidP="00031C07">
      <w:pPr>
        <w:pStyle w:val="11"/>
        <w:tabs>
          <w:tab w:val="left" w:pos="720"/>
          <w:tab w:val="right" w:leader="dot" w:pos="9710"/>
        </w:tabs>
        <w:rPr>
          <w:rFonts w:ascii="Calibri" w:hAnsi="Calibri"/>
          <w:bCs w:val="0"/>
          <w:iCs w:val="0"/>
          <w:noProof/>
          <w:sz w:val="22"/>
          <w:szCs w:val="22"/>
        </w:rPr>
      </w:pPr>
      <w:hyperlink w:anchor="_Toc433883039" w:history="1">
        <w:r w:rsidRPr="00806846">
          <w:rPr>
            <w:rStyle w:val="a5"/>
            <w:rFonts w:cs="Arial"/>
            <w:b/>
            <w:noProof/>
            <w:kern w:val="32"/>
          </w:rPr>
          <w:t>11.</w:t>
        </w:r>
        <w:r>
          <w:rPr>
            <w:rFonts w:ascii="Calibri" w:hAnsi="Calibri"/>
            <w:bCs w:val="0"/>
            <w:iCs w:val="0"/>
            <w:noProof/>
            <w:sz w:val="22"/>
            <w:szCs w:val="22"/>
          </w:rPr>
          <w:tab/>
        </w:r>
        <w:r w:rsidRPr="00806846">
          <w:rPr>
            <w:rStyle w:val="a5"/>
            <w:rFonts w:cs="Arial"/>
            <w:b/>
            <w:noProof/>
            <w:kern w:val="32"/>
          </w:rPr>
          <w:t>Приложение № 1</w:t>
        </w:r>
        <w:r>
          <w:rPr>
            <w:noProof/>
            <w:webHidden/>
          </w:rPr>
          <w:tab/>
        </w:r>
        <w:r>
          <w:rPr>
            <w:noProof/>
            <w:webHidden/>
          </w:rPr>
          <w:fldChar w:fldCharType="begin"/>
        </w:r>
        <w:r>
          <w:rPr>
            <w:noProof/>
            <w:webHidden/>
          </w:rPr>
          <w:instrText xml:space="preserve"> PAGEREF _Toc433883039 \h </w:instrText>
        </w:r>
        <w:r>
          <w:rPr>
            <w:noProof/>
            <w:webHidden/>
          </w:rPr>
        </w:r>
        <w:r>
          <w:rPr>
            <w:noProof/>
            <w:webHidden/>
          </w:rPr>
          <w:fldChar w:fldCharType="separate"/>
        </w:r>
        <w:r>
          <w:rPr>
            <w:noProof/>
            <w:webHidden/>
          </w:rPr>
          <w:t>20</w:t>
        </w:r>
        <w:r>
          <w:rPr>
            <w:noProof/>
            <w:webHidden/>
          </w:rPr>
          <w:fldChar w:fldCharType="end"/>
        </w:r>
      </w:hyperlink>
    </w:p>
    <w:p w:rsidR="00031C07" w:rsidRDefault="00031C07" w:rsidP="00031C07">
      <w:pPr>
        <w:pStyle w:val="11"/>
        <w:tabs>
          <w:tab w:val="left" w:pos="720"/>
          <w:tab w:val="right" w:leader="dot" w:pos="9710"/>
        </w:tabs>
        <w:rPr>
          <w:rFonts w:ascii="Calibri" w:hAnsi="Calibri"/>
          <w:bCs w:val="0"/>
          <w:iCs w:val="0"/>
          <w:noProof/>
          <w:sz w:val="22"/>
          <w:szCs w:val="22"/>
        </w:rPr>
      </w:pPr>
      <w:hyperlink w:anchor="_Toc433883040" w:history="1">
        <w:r w:rsidRPr="00806846">
          <w:rPr>
            <w:rStyle w:val="a5"/>
            <w:rFonts w:cs="Arial"/>
            <w:b/>
            <w:noProof/>
            <w:kern w:val="32"/>
          </w:rPr>
          <w:t>12.</w:t>
        </w:r>
        <w:r>
          <w:rPr>
            <w:rFonts w:ascii="Calibri" w:hAnsi="Calibri"/>
            <w:bCs w:val="0"/>
            <w:iCs w:val="0"/>
            <w:noProof/>
            <w:sz w:val="22"/>
            <w:szCs w:val="22"/>
          </w:rPr>
          <w:tab/>
        </w:r>
        <w:r w:rsidRPr="00806846">
          <w:rPr>
            <w:rStyle w:val="a5"/>
            <w:rFonts w:cs="Arial"/>
            <w:b/>
            <w:noProof/>
            <w:kern w:val="32"/>
          </w:rPr>
          <w:t>Приложение № 2</w:t>
        </w:r>
        <w:r>
          <w:rPr>
            <w:noProof/>
            <w:webHidden/>
          </w:rPr>
          <w:tab/>
        </w:r>
        <w:r>
          <w:rPr>
            <w:noProof/>
            <w:webHidden/>
          </w:rPr>
          <w:fldChar w:fldCharType="begin"/>
        </w:r>
        <w:r>
          <w:rPr>
            <w:noProof/>
            <w:webHidden/>
          </w:rPr>
          <w:instrText xml:space="preserve"> PAGEREF _Toc433883040 \h </w:instrText>
        </w:r>
        <w:r>
          <w:rPr>
            <w:noProof/>
            <w:webHidden/>
          </w:rPr>
        </w:r>
        <w:r>
          <w:rPr>
            <w:noProof/>
            <w:webHidden/>
          </w:rPr>
          <w:fldChar w:fldCharType="separate"/>
        </w:r>
        <w:r>
          <w:rPr>
            <w:noProof/>
            <w:webHidden/>
          </w:rPr>
          <w:t>22</w:t>
        </w:r>
        <w:r>
          <w:rPr>
            <w:noProof/>
            <w:webHidden/>
          </w:rPr>
          <w:fldChar w:fldCharType="end"/>
        </w:r>
      </w:hyperlink>
    </w:p>
    <w:p w:rsidR="00031C07" w:rsidRDefault="00031C07" w:rsidP="00031C07">
      <w:pPr>
        <w:pStyle w:val="11"/>
        <w:tabs>
          <w:tab w:val="left" w:pos="720"/>
          <w:tab w:val="right" w:leader="dot" w:pos="9710"/>
        </w:tabs>
        <w:rPr>
          <w:rFonts w:ascii="Calibri" w:hAnsi="Calibri"/>
          <w:bCs w:val="0"/>
          <w:iCs w:val="0"/>
          <w:noProof/>
          <w:sz w:val="22"/>
          <w:szCs w:val="22"/>
        </w:rPr>
      </w:pPr>
      <w:hyperlink w:anchor="_Toc433883041" w:history="1">
        <w:r w:rsidRPr="00806846">
          <w:rPr>
            <w:rStyle w:val="a5"/>
            <w:rFonts w:cs="Arial"/>
            <w:b/>
            <w:noProof/>
            <w:kern w:val="32"/>
          </w:rPr>
          <w:t>13.</w:t>
        </w:r>
        <w:r>
          <w:rPr>
            <w:rFonts w:ascii="Calibri" w:hAnsi="Calibri"/>
            <w:bCs w:val="0"/>
            <w:iCs w:val="0"/>
            <w:noProof/>
            <w:sz w:val="22"/>
            <w:szCs w:val="22"/>
          </w:rPr>
          <w:tab/>
        </w:r>
        <w:r w:rsidRPr="00806846">
          <w:rPr>
            <w:rStyle w:val="a5"/>
            <w:rFonts w:cs="Arial"/>
            <w:b/>
            <w:noProof/>
            <w:kern w:val="32"/>
          </w:rPr>
          <w:t>Приложение № 3</w:t>
        </w:r>
        <w:r>
          <w:rPr>
            <w:noProof/>
            <w:webHidden/>
          </w:rPr>
          <w:tab/>
        </w:r>
        <w:r>
          <w:rPr>
            <w:noProof/>
            <w:webHidden/>
          </w:rPr>
          <w:fldChar w:fldCharType="begin"/>
        </w:r>
        <w:r>
          <w:rPr>
            <w:noProof/>
            <w:webHidden/>
          </w:rPr>
          <w:instrText xml:space="preserve"> PAGEREF _Toc433883041 \h </w:instrText>
        </w:r>
        <w:r>
          <w:rPr>
            <w:noProof/>
            <w:webHidden/>
          </w:rPr>
        </w:r>
        <w:r>
          <w:rPr>
            <w:noProof/>
            <w:webHidden/>
          </w:rPr>
          <w:fldChar w:fldCharType="separate"/>
        </w:r>
        <w:r>
          <w:rPr>
            <w:noProof/>
            <w:webHidden/>
          </w:rPr>
          <w:t>23</w:t>
        </w:r>
        <w:r>
          <w:rPr>
            <w:noProof/>
            <w:webHidden/>
          </w:rPr>
          <w:fldChar w:fldCharType="end"/>
        </w:r>
      </w:hyperlink>
    </w:p>
    <w:p w:rsidR="00031C07" w:rsidRPr="006840AD" w:rsidRDefault="00031C07" w:rsidP="00031C07">
      <w:pPr>
        <w:jc w:val="both"/>
        <w:rPr>
          <w:rFonts w:ascii="Arial" w:hAnsi="Arial" w:cs="Arial"/>
          <w:sz w:val="22"/>
          <w:szCs w:val="22"/>
        </w:rPr>
      </w:pPr>
      <w:r w:rsidRPr="006840AD">
        <w:rPr>
          <w:rFonts w:ascii="Arial" w:hAnsi="Arial" w:cs="Arial"/>
          <w:sz w:val="22"/>
          <w:szCs w:val="22"/>
        </w:rPr>
        <w:fldChar w:fldCharType="end"/>
      </w:r>
    </w:p>
    <w:p w:rsidR="00031C07" w:rsidRPr="006840AD" w:rsidRDefault="00031C07" w:rsidP="00031C07">
      <w:pPr>
        <w:jc w:val="both"/>
        <w:rPr>
          <w:rFonts w:ascii="Arial" w:hAnsi="Arial" w:cs="Arial"/>
          <w:sz w:val="22"/>
          <w:szCs w:val="22"/>
        </w:rPr>
        <w:sectPr w:rsidR="00031C07" w:rsidRPr="006840AD" w:rsidSect="00064A2A">
          <w:headerReference w:type="default" r:id="rId10"/>
          <w:footerReference w:type="default" r:id="rId11"/>
          <w:pgSz w:w="11906" w:h="16838"/>
          <w:pgMar w:top="1134" w:right="566" w:bottom="1134" w:left="1620" w:header="708" w:footer="708" w:gutter="0"/>
          <w:cols w:space="708"/>
          <w:docGrid w:linePitch="360"/>
        </w:sectPr>
      </w:pPr>
    </w:p>
    <w:p w:rsidR="00031C07" w:rsidRPr="006840AD" w:rsidRDefault="00031C07" w:rsidP="00031C07">
      <w:pPr>
        <w:pStyle w:val="1"/>
        <w:numPr>
          <w:ilvl w:val="0"/>
          <w:numId w:val="1"/>
        </w:numPr>
        <w:tabs>
          <w:tab w:val="clear" w:pos="720"/>
        </w:tabs>
        <w:ind w:left="0" w:firstLine="0"/>
        <w:jc w:val="both"/>
        <w:rPr>
          <w:sz w:val="24"/>
          <w:szCs w:val="24"/>
        </w:rPr>
      </w:pPr>
      <w:bookmarkStart w:id="1" w:name="_Toc289872242"/>
      <w:bookmarkStart w:id="2" w:name="_Toc433883029"/>
      <w:r w:rsidRPr="006840AD">
        <w:rPr>
          <w:sz w:val="24"/>
          <w:szCs w:val="24"/>
        </w:rPr>
        <w:lastRenderedPageBreak/>
        <w:t>Термины и определения</w:t>
      </w:r>
      <w:bookmarkEnd w:id="1"/>
      <w:bookmarkEnd w:id="2"/>
    </w:p>
    <w:p w:rsidR="00031C07" w:rsidRPr="006840AD" w:rsidRDefault="00031C07" w:rsidP="00031C07">
      <w:pPr>
        <w:jc w:val="both"/>
        <w:rPr>
          <w:rFonts w:ascii="Arial" w:hAnsi="Arial" w:cs="Arial"/>
          <w:i/>
          <w:sz w:val="22"/>
          <w:szCs w:val="22"/>
          <w:highlight w:val="lightGray"/>
        </w:rPr>
      </w:pPr>
    </w:p>
    <w:tbl>
      <w:tblPr>
        <w:tblpPr w:leftFromText="180" w:rightFromText="180" w:vertAnchor="text" w:horzAnchor="margin" w:tblpX="40" w:tblpY="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230"/>
      </w:tblGrid>
      <w:tr w:rsidR="00031C07" w:rsidRPr="006840AD" w:rsidTr="00F03107">
        <w:tc>
          <w:tcPr>
            <w:tcW w:w="2376" w:type="dxa"/>
            <w:shd w:val="clear" w:color="auto" w:fill="CCCCCC"/>
          </w:tcPr>
          <w:p w:rsidR="00031C07" w:rsidRPr="006840AD" w:rsidRDefault="00031C07" w:rsidP="00F03107">
            <w:pPr>
              <w:spacing w:before="60" w:after="60"/>
              <w:jc w:val="center"/>
              <w:rPr>
                <w:rFonts w:ascii="Arial" w:hAnsi="Arial" w:cs="Arial"/>
                <w:b/>
                <w:bCs/>
                <w:sz w:val="20"/>
                <w:szCs w:val="20"/>
              </w:rPr>
            </w:pPr>
            <w:r w:rsidRPr="006840AD">
              <w:rPr>
                <w:rFonts w:ascii="Arial" w:hAnsi="Arial" w:cs="Arial"/>
                <w:b/>
                <w:bCs/>
                <w:sz w:val="20"/>
                <w:szCs w:val="20"/>
              </w:rPr>
              <w:t>Термин/Сокращение</w:t>
            </w:r>
          </w:p>
        </w:tc>
        <w:tc>
          <w:tcPr>
            <w:tcW w:w="7230" w:type="dxa"/>
            <w:shd w:val="clear" w:color="auto" w:fill="CCCCCC"/>
          </w:tcPr>
          <w:p w:rsidR="00031C07" w:rsidRPr="006840AD" w:rsidRDefault="00031C07" w:rsidP="00F03107">
            <w:pPr>
              <w:spacing w:before="60" w:after="60"/>
              <w:jc w:val="center"/>
              <w:rPr>
                <w:rFonts w:ascii="Arial" w:hAnsi="Arial" w:cs="Arial"/>
                <w:b/>
                <w:bCs/>
                <w:sz w:val="20"/>
                <w:szCs w:val="20"/>
              </w:rPr>
            </w:pPr>
            <w:r w:rsidRPr="006840AD">
              <w:rPr>
                <w:rFonts w:ascii="Arial" w:hAnsi="Arial" w:cs="Arial"/>
                <w:b/>
                <w:bCs/>
                <w:sz w:val="20"/>
                <w:szCs w:val="20"/>
              </w:rPr>
              <w:t>Определение</w:t>
            </w:r>
          </w:p>
        </w:tc>
      </w:tr>
      <w:tr w:rsidR="00031C07" w:rsidRPr="006840AD" w:rsidTr="00F03107">
        <w:tc>
          <w:tcPr>
            <w:tcW w:w="2376" w:type="dxa"/>
          </w:tcPr>
          <w:p w:rsidR="00031C07" w:rsidRPr="006840AD" w:rsidRDefault="00031C07" w:rsidP="00F03107">
            <w:pPr>
              <w:pStyle w:val="Arial"/>
              <w:spacing w:before="0"/>
              <w:jc w:val="left"/>
              <w:rPr>
                <w:rFonts w:cs="Arial"/>
                <w:b/>
              </w:rPr>
            </w:pPr>
            <w:r w:rsidRPr="006840AD">
              <w:rPr>
                <w:rFonts w:cs="Arial"/>
                <w:b/>
              </w:rPr>
              <w:t>Договор жизненного цикла</w:t>
            </w:r>
          </w:p>
        </w:tc>
        <w:tc>
          <w:tcPr>
            <w:tcW w:w="7230" w:type="dxa"/>
          </w:tcPr>
          <w:p w:rsidR="00031C07" w:rsidRPr="006840AD" w:rsidRDefault="00031C07" w:rsidP="00F03107">
            <w:pPr>
              <w:pStyle w:val="Arial"/>
              <w:spacing w:before="0"/>
              <w:rPr>
                <w:rFonts w:cs="Arial"/>
              </w:rPr>
            </w:pPr>
            <w:r w:rsidRPr="006840AD">
              <w:rPr>
                <w:rFonts w:cs="Arial"/>
              </w:rPr>
              <w:t>Договор,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техническое обслуживание, ремонт и при необходимости эксплуатацию и (или) утилизацию поставленного товара или созданного в результате выполнения работы объекта.</w:t>
            </w:r>
          </w:p>
        </w:tc>
      </w:tr>
      <w:tr w:rsidR="00031C07" w:rsidRPr="006840AD" w:rsidTr="00F03107">
        <w:tc>
          <w:tcPr>
            <w:tcW w:w="2376" w:type="dxa"/>
          </w:tcPr>
          <w:p w:rsidR="00031C07" w:rsidRPr="006840AD" w:rsidRDefault="00031C07" w:rsidP="00F03107">
            <w:pPr>
              <w:pStyle w:val="Arial"/>
              <w:spacing w:before="0"/>
              <w:jc w:val="left"/>
              <w:rPr>
                <w:rFonts w:cs="Arial"/>
                <w:b/>
                <w:bCs/>
              </w:rPr>
            </w:pPr>
            <w:r w:rsidRPr="006840AD">
              <w:rPr>
                <w:rFonts w:cs="Arial"/>
                <w:b/>
                <w:bCs/>
              </w:rPr>
              <w:t>Жизненный цикл продукции</w:t>
            </w:r>
            <w:r w:rsidRPr="006840AD">
              <w:rPr>
                <w:rFonts w:cs="Arial"/>
                <w:bCs/>
                <w:iCs/>
              </w:rPr>
              <w:t xml:space="preserve">, </w:t>
            </w:r>
            <w:r w:rsidRPr="006840AD">
              <w:rPr>
                <w:rFonts w:cs="Arial"/>
                <w:b/>
                <w:bCs/>
                <w:iCs/>
              </w:rPr>
              <w:t>являющейся предметом закупки</w:t>
            </w:r>
          </w:p>
        </w:tc>
        <w:tc>
          <w:tcPr>
            <w:tcW w:w="7230" w:type="dxa"/>
          </w:tcPr>
          <w:p w:rsidR="00031C07" w:rsidRPr="006840AD" w:rsidRDefault="00031C07" w:rsidP="00F03107">
            <w:pPr>
              <w:spacing w:before="60" w:after="60"/>
              <w:jc w:val="both"/>
              <w:rPr>
                <w:rFonts w:ascii="Arial" w:hAnsi="Arial" w:cs="Arial"/>
                <w:bCs/>
                <w:iCs/>
              </w:rPr>
            </w:pPr>
            <w:r w:rsidRPr="006840AD">
              <w:rPr>
                <w:rFonts w:ascii="Arial" w:hAnsi="Arial" w:cs="Arial"/>
                <w:bCs/>
                <w:iCs/>
              </w:rPr>
              <w:t>В целях настоящей Методики под жизненным циклом продукции, являющейся предметом закупки, понимается совокупность взаимосвязанных процессов и работ последовательного изменения состояния продукции от формирования исходных требований к закупаемой продукции до окончания ее использования (применения), включая утилизацию.</w:t>
            </w:r>
          </w:p>
        </w:tc>
      </w:tr>
      <w:tr w:rsidR="00031C07" w:rsidRPr="006840AD" w:rsidTr="00F03107">
        <w:tc>
          <w:tcPr>
            <w:tcW w:w="2376" w:type="dxa"/>
          </w:tcPr>
          <w:p w:rsidR="00031C07" w:rsidRPr="006840AD" w:rsidRDefault="00031C07" w:rsidP="00F03107">
            <w:pPr>
              <w:pStyle w:val="Arial"/>
              <w:spacing w:before="0"/>
              <w:jc w:val="left"/>
              <w:rPr>
                <w:rFonts w:cs="Arial"/>
                <w:b/>
                <w:bCs/>
              </w:rPr>
            </w:pPr>
            <w:r w:rsidRPr="006840AD">
              <w:rPr>
                <w:rFonts w:cs="Arial"/>
                <w:b/>
                <w:bCs/>
                <w:iCs/>
              </w:rPr>
              <w:t>Инновационная продукция</w:t>
            </w:r>
            <w:r>
              <w:rPr>
                <w:rFonts w:cs="Arial"/>
                <w:b/>
                <w:bCs/>
                <w:iCs/>
              </w:rPr>
              <w:t xml:space="preserve"> и/илив</w:t>
            </w:r>
            <w:r w:rsidRPr="006840AD">
              <w:rPr>
                <w:rFonts w:cs="Arial"/>
                <w:b/>
                <w:bCs/>
                <w:iCs/>
              </w:rPr>
              <w:t>ысокотехнологичная продукция</w:t>
            </w:r>
          </w:p>
        </w:tc>
        <w:tc>
          <w:tcPr>
            <w:tcW w:w="7230" w:type="dxa"/>
          </w:tcPr>
          <w:p w:rsidR="00031C07" w:rsidRPr="006840AD" w:rsidRDefault="00031C07" w:rsidP="00F03107">
            <w:pPr>
              <w:spacing w:before="60" w:after="60"/>
              <w:jc w:val="both"/>
              <w:rPr>
                <w:rFonts w:ascii="Arial" w:hAnsi="Arial" w:cs="Arial"/>
                <w:bCs/>
              </w:rPr>
            </w:pPr>
            <w:r w:rsidRPr="006840AD">
              <w:rPr>
                <w:rFonts w:ascii="Arial" w:hAnsi="Arial" w:cs="Arial"/>
                <w:bCs/>
                <w:iCs/>
              </w:rPr>
              <w:t xml:space="preserve">В целях настоящей Методики </w:t>
            </w:r>
            <w:r w:rsidRPr="006840AD">
              <w:rPr>
                <w:rFonts w:ascii="Arial" w:hAnsi="Arial" w:cs="Arial"/>
                <w:bCs/>
              </w:rPr>
              <w:t xml:space="preserve">под инновационной </w:t>
            </w:r>
            <w:r>
              <w:rPr>
                <w:rFonts w:ascii="Arial" w:hAnsi="Arial" w:cs="Arial"/>
                <w:bCs/>
              </w:rPr>
              <w:t xml:space="preserve">и/или высокотехнологичной </w:t>
            </w:r>
            <w:r w:rsidRPr="006840AD">
              <w:rPr>
                <w:rFonts w:ascii="Arial" w:hAnsi="Arial" w:cs="Arial"/>
                <w:bCs/>
              </w:rPr>
              <w:t>продукцией понимается конкурентоспособный результат инновационной деятельности, соответствующий критериям</w:t>
            </w:r>
            <w:r w:rsidRPr="006840AD">
              <w:rPr>
                <w:rFonts w:ascii="Arial" w:hAnsi="Arial" w:cs="Arial"/>
                <w:bCs/>
                <w:iCs/>
              </w:rPr>
              <w:t xml:space="preserve"> отнесения  товаров, работ, услуг к инновационной </w:t>
            </w:r>
            <w:r>
              <w:rPr>
                <w:rFonts w:ascii="Arial" w:hAnsi="Arial" w:cs="Arial"/>
                <w:bCs/>
                <w:iCs/>
              </w:rPr>
              <w:t xml:space="preserve">и/или высокотехнологичной </w:t>
            </w:r>
            <w:r w:rsidRPr="006840AD">
              <w:rPr>
                <w:rFonts w:ascii="Arial" w:hAnsi="Arial" w:cs="Arial"/>
                <w:bCs/>
                <w:iCs/>
              </w:rPr>
              <w:t>продукции</w:t>
            </w:r>
            <w:r w:rsidRPr="006840AD">
              <w:rPr>
                <w:rFonts w:ascii="Arial" w:hAnsi="Arial" w:cs="Arial"/>
                <w:bCs/>
              </w:rPr>
              <w:t>, предназначенный для реализации, в том числе продажи, обмена или иного введения в оборот.</w:t>
            </w:r>
          </w:p>
          <w:p w:rsidR="00031C07" w:rsidRPr="006840AD" w:rsidRDefault="00031C07" w:rsidP="00F03107">
            <w:pPr>
              <w:spacing w:before="60" w:after="60"/>
              <w:ind w:left="34"/>
              <w:jc w:val="both"/>
              <w:rPr>
                <w:rFonts w:ascii="Arial" w:hAnsi="Arial" w:cs="Arial"/>
                <w:bCs/>
              </w:rPr>
            </w:pPr>
            <w:r w:rsidRPr="006840AD">
              <w:rPr>
                <w:rFonts w:ascii="Arial" w:hAnsi="Arial" w:cs="Arial"/>
                <w:b/>
                <w:bCs/>
                <w:i/>
                <w:iCs/>
                <w:sz w:val="20"/>
                <w:szCs w:val="20"/>
              </w:rPr>
              <w:t>Примечание:</w:t>
            </w:r>
            <w:r w:rsidRPr="006840AD">
              <w:rPr>
                <w:rFonts w:ascii="Arial" w:hAnsi="Arial" w:cs="Arial"/>
                <w:bCs/>
                <w:i/>
                <w:iCs/>
                <w:sz w:val="20"/>
                <w:szCs w:val="20"/>
              </w:rPr>
              <w:t xml:space="preserve"> критерии  отнесения  товаров, работ, услуг к инновационной</w:t>
            </w:r>
            <w:r>
              <w:rPr>
                <w:rFonts w:ascii="Arial" w:hAnsi="Arial" w:cs="Arial"/>
                <w:bCs/>
                <w:i/>
                <w:iCs/>
                <w:sz w:val="20"/>
                <w:szCs w:val="20"/>
              </w:rPr>
              <w:t xml:space="preserve"> и/или высокотехнологичной</w:t>
            </w:r>
            <w:r w:rsidRPr="006840AD">
              <w:rPr>
                <w:rFonts w:ascii="Arial" w:hAnsi="Arial" w:cs="Arial"/>
                <w:bCs/>
                <w:i/>
                <w:iCs/>
                <w:sz w:val="20"/>
                <w:szCs w:val="20"/>
              </w:rPr>
              <w:t xml:space="preserve"> продукции установлены в Приложении № 1 к настоящей Методике</w:t>
            </w:r>
            <w:r w:rsidRPr="006840AD">
              <w:rPr>
                <w:rFonts w:ascii="Arial" w:hAnsi="Arial" w:cs="Arial"/>
                <w:bCs/>
                <w:i/>
                <w:iCs/>
              </w:rPr>
              <w:t>.</w:t>
            </w:r>
          </w:p>
        </w:tc>
      </w:tr>
      <w:tr w:rsidR="00031C07" w:rsidRPr="006840AD" w:rsidTr="00F03107">
        <w:tc>
          <w:tcPr>
            <w:tcW w:w="2376" w:type="dxa"/>
          </w:tcPr>
          <w:p w:rsidR="00031C07" w:rsidRPr="006840AD" w:rsidRDefault="00031C07" w:rsidP="00F03107">
            <w:pPr>
              <w:pStyle w:val="Arial"/>
              <w:spacing w:before="0"/>
              <w:rPr>
                <w:rFonts w:cs="Arial"/>
                <w:b/>
                <w:bCs/>
              </w:rPr>
            </w:pPr>
            <w:r w:rsidRPr="006840AD">
              <w:rPr>
                <w:rFonts w:cs="Arial"/>
                <w:b/>
                <w:bCs/>
              </w:rPr>
              <w:t xml:space="preserve">Инновационные </w:t>
            </w:r>
          </w:p>
          <w:p w:rsidR="00031C07" w:rsidRPr="006840AD" w:rsidRDefault="00031C07" w:rsidP="00F03107">
            <w:pPr>
              <w:pStyle w:val="Arial"/>
              <w:spacing w:before="0"/>
              <w:jc w:val="left"/>
              <w:rPr>
                <w:rFonts w:cs="Arial"/>
                <w:b/>
                <w:bCs/>
              </w:rPr>
            </w:pPr>
            <w:r w:rsidRPr="006840AD">
              <w:rPr>
                <w:rFonts w:cs="Arial"/>
                <w:b/>
                <w:bCs/>
              </w:rPr>
              <w:t>решения</w:t>
            </w:r>
          </w:p>
        </w:tc>
        <w:tc>
          <w:tcPr>
            <w:tcW w:w="7230" w:type="dxa"/>
          </w:tcPr>
          <w:p w:rsidR="00031C07" w:rsidRPr="006840AD" w:rsidRDefault="00031C07" w:rsidP="00F03107">
            <w:pPr>
              <w:jc w:val="both"/>
              <w:rPr>
                <w:rFonts w:ascii="Arial" w:hAnsi="Arial" w:cs="Arial"/>
                <w:bCs/>
                <w:iCs/>
              </w:rPr>
            </w:pPr>
            <w:r w:rsidRPr="006840AD">
              <w:rPr>
                <w:rFonts w:ascii="Arial" w:hAnsi="Arial" w:cs="Arial"/>
                <w:bCs/>
                <w:iCs/>
              </w:rPr>
              <w:t>Предлагаемые для внедрения (использования и применения), включенные в «Реестр инновационных решений»:</w:t>
            </w:r>
          </w:p>
          <w:p w:rsidR="00031C07" w:rsidRPr="006840AD" w:rsidRDefault="00031C07" w:rsidP="00031C07">
            <w:pPr>
              <w:numPr>
                <w:ilvl w:val="0"/>
                <w:numId w:val="3"/>
              </w:numPr>
              <w:ind w:left="743"/>
              <w:jc w:val="both"/>
              <w:rPr>
                <w:rFonts w:ascii="Arial" w:hAnsi="Arial" w:cs="Arial"/>
                <w:bCs/>
                <w:iCs/>
              </w:rPr>
            </w:pPr>
            <w:r w:rsidRPr="006840AD">
              <w:rPr>
                <w:rFonts w:ascii="Arial" w:hAnsi="Arial" w:cs="Arial"/>
                <w:bCs/>
                <w:iCs/>
              </w:rPr>
              <w:t>товары, работы, услуги, прошедшие научно-техническую экспертизу и соответствующие критериям инновационной и/или высокотехнологичной продукции;</w:t>
            </w:r>
          </w:p>
          <w:p w:rsidR="00031C07" w:rsidRPr="006840AD" w:rsidRDefault="00031C07" w:rsidP="00F03107">
            <w:pPr>
              <w:jc w:val="both"/>
              <w:rPr>
                <w:rFonts w:ascii="Arial" w:hAnsi="Arial" w:cs="Arial"/>
                <w:bCs/>
                <w:iCs/>
              </w:rPr>
            </w:pPr>
            <w:r w:rsidRPr="006840AD">
              <w:rPr>
                <w:rFonts w:ascii="Arial" w:hAnsi="Arial" w:cs="Arial"/>
                <w:bCs/>
                <w:iCs/>
              </w:rPr>
              <w:t xml:space="preserve">или </w:t>
            </w:r>
          </w:p>
          <w:p w:rsidR="00031C07" w:rsidRPr="006840AD" w:rsidRDefault="00031C07" w:rsidP="00031C07">
            <w:pPr>
              <w:numPr>
                <w:ilvl w:val="0"/>
                <w:numId w:val="3"/>
              </w:numPr>
              <w:ind w:left="743"/>
              <w:jc w:val="both"/>
              <w:rPr>
                <w:rFonts w:ascii="Arial" w:hAnsi="Arial" w:cs="Arial"/>
                <w:bCs/>
                <w:iCs/>
              </w:rPr>
            </w:pPr>
            <w:r w:rsidRPr="006840AD">
              <w:rPr>
                <w:rFonts w:ascii="Arial" w:hAnsi="Arial" w:cs="Arial"/>
                <w:bCs/>
                <w:iCs/>
              </w:rPr>
              <w:t>охраняемые научные или научно-технические результаты работ, полученные в ходе выполнения Программы НИОКР.</w:t>
            </w:r>
          </w:p>
        </w:tc>
      </w:tr>
      <w:tr w:rsidR="00031C07" w:rsidRPr="006840AD" w:rsidTr="00F03107">
        <w:tc>
          <w:tcPr>
            <w:tcW w:w="2376" w:type="dxa"/>
          </w:tcPr>
          <w:p w:rsidR="00031C07" w:rsidRPr="006840AD" w:rsidRDefault="00031C07" w:rsidP="00F03107">
            <w:pPr>
              <w:rPr>
                <w:rFonts w:ascii="Arial" w:hAnsi="Arial" w:cs="Arial"/>
                <w:b/>
              </w:rPr>
            </w:pPr>
            <w:r w:rsidRPr="006840AD">
              <w:rPr>
                <w:rFonts w:ascii="Arial" w:hAnsi="Arial" w:cs="Arial"/>
                <w:b/>
              </w:rPr>
              <w:t>Сложная продукция</w:t>
            </w:r>
          </w:p>
        </w:tc>
        <w:tc>
          <w:tcPr>
            <w:tcW w:w="7230" w:type="dxa"/>
          </w:tcPr>
          <w:p w:rsidR="00031C07" w:rsidRPr="006840AD" w:rsidRDefault="00031C07" w:rsidP="00F03107">
            <w:pPr>
              <w:spacing w:before="60" w:after="60"/>
              <w:jc w:val="both"/>
              <w:rPr>
                <w:rFonts w:ascii="Arial" w:hAnsi="Arial" w:cs="Arial"/>
              </w:rPr>
            </w:pPr>
            <w:r w:rsidRPr="006840AD">
              <w:rPr>
                <w:rFonts w:ascii="Arial" w:hAnsi="Arial" w:cs="Arial"/>
                <w:bCs/>
              </w:rPr>
              <w:t xml:space="preserve">Под сложной продукцией понимается </w:t>
            </w:r>
            <w:r w:rsidRPr="006840AD">
              <w:rPr>
                <w:rFonts w:ascii="Arial" w:hAnsi="Arial" w:cs="Arial"/>
              </w:rPr>
              <w:t xml:space="preserve">продукция, в отношении которой выполняется хотя бы одно из четырех условий при ее закупке: </w:t>
            </w:r>
          </w:p>
          <w:p w:rsidR="00031C07" w:rsidRPr="00DF432E" w:rsidRDefault="00031C07" w:rsidP="00031C07">
            <w:pPr>
              <w:pStyle w:val="a3"/>
              <w:numPr>
                <w:ilvl w:val="0"/>
                <w:numId w:val="6"/>
              </w:numPr>
              <w:spacing w:before="60" w:after="60"/>
              <w:ind w:left="743"/>
              <w:jc w:val="both"/>
              <w:rPr>
                <w:rFonts w:ascii="Arial" w:hAnsi="Arial" w:cs="Arial"/>
                <w:lang w:val="ru-RU"/>
              </w:rPr>
            </w:pPr>
            <w:r w:rsidRPr="00DF432E">
              <w:rPr>
                <w:rFonts w:ascii="Arial" w:hAnsi="Arial" w:cs="Arial"/>
                <w:lang w:val="ru-RU"/>
              </w:rPr>
              <w:t>квалифицированный заказчик не может однозначно описать требования к закупаемой продукции;</w:t>
            </w:r>
          </w:p>
          <w:p w:rsidR="00031C07" w:rsidRPr="00DF432E" w:rsidRDefault="00031C07" w:rsidP="00031C07">
            <w:pPr>
              <w:pStyle w:val="a3"/>
              <w:numPr>
                <w:ilvl w:val="0"/>
                <w:numId w:val="6"/>
              </w:numPr>
              <w:spacing w:before="60" w:after="60"/>
              <w:ind w:left="743"/>
              <w:jc w:val="both"/>
              <w:rPr>
                <w:rFonts w:ascii="Arial" w:hAnsi="Arial" w:cs="Arial"/>
                <w:lang w:val="ru-RU"/>
              </w:rPr>
            </w:pPr>
            <w:r w:rsidRPr="00DF432E">
              <w:rPr>
                <w:rFonts w:ascii="Arial" w:hAnsi="Arial" w:cs="Arial"/>
                <w:lang w:val="ru-RU"/>
              </w:rPr>
              <w:t>имеются  разные варианты удовлетворения потребностей заказчика;</w:t>
            </w:r>
          </w:p>
          <w:p w:rsidR="00031C07" w:rsidRPr="00DF432E" w:rsidRDefault="00031C07" w:rsidP="00031C07">
            <w:pPr>
              <w:pStyle w:val="a3"/>
              <w:numPr>
                <w:ilvl w:val="0"/>
                <w:numId w:val="6"/>
              </w:numPr>
              <w:spacing w:before="60" w:after="60"/>
              <w:ind w:left="743"/>
              <w:jc w:val="both"/>
              <w:rPr>
                <w:rFonts w:ascii="Arial" w:hAnsi="Arial" w:cs="Arial"/>
                <w:lang w:val="ru-RU"/>
              </w:rPr>
            </w:pPr>
            <w:r w:rsidRPr="00DF432E">
              <w:rPr>
                <w:rFonts w:ascii="Arial" w:hAnsi="Arial" w:cs="Arial"/>
                <w:lang w:val="ru-RU"/>
              </w:rPr>
              <w:t xml:space="preserve">ожидается предложение инновационного решения и </w:t>
            </w:r>
            <w:r w:rsidRPr="00DF432E">
              <w:rPr>
                <w:rFonts w:ascii="Arial" w:hAnsi="Arial" w:cs="Arial"/>
                <w:lang w:val="ru-RU"/>
              </w:rPr>
              <w:lastRenderedPageBreak/>
              <w:t>заключение договора, предусматривающего длительный технологический цикл производства;</w:t>
            </w:r>
          </w:p>
          <w:p w:rsidR="00031C07" w:rsidRPr="00DF432E" w:rsidRDefault="00031C07" w:rsidP="00031C07">
            <w:pPr>
              <w:pStyle w:val="a3"/>
              <w:numPr>
                <w:ilvl w:val="0"/>
                <w:numId w:val="6"/>
              </w:numPr>
              <w:spacing w:before="60" w:after="60"/>
              <w:ind w:left="743"/>
              <w:jc w:val="both"/>
              <w:rPr>
                <w:rFonts w:ascii="Arial" w:hAnsi="Arial" w:cs="Arial"/>
                <w:lang w:val="ru-RU"/>
              </w:rPr>
            </w:pPr>
            <w:r w:rsidRPr="00DF432E">
              <w:rPr>
                <w:rFonts w:ascii="Arial" w:hAnsi="Arial" w:cs="Arial"/>
                <w:lang w:val="ru-RU"/>
              </w:rPr>
              <w:t>высоко вероятные и/или неприемлемо высокие потери от неисполнения или ненадлежащего исполнения заключаемого по результатам закупки договора.</w:t>
            </w:r>
          </w:p>
        </w:tc>
      </w:tr>
      <w:tr w:rsidR="00031C07" w:rsidRPr="006840AD" w:rsidTr="00F03107">
        <w:tc>
          <w:tcPr>
            <w:tcW w:w="2376" w:type="dxa"/>
          </w:tcPr>
          <w:p w:rsidR="00031C07" w:rsidRPr="006840AD" w:rsidRDefault="00031C07" w:rsidP="00F03107">
            <w:pPr>
              <w:rPr>
                <w:rFonts w:ascii="Arial" w:hAnsi="Arial" w:cs="Arial"/>
                <w:b/>
              </w:rPr>
            </w:pPr>
            <w:r w:rsidRPr="006840AD">
              <w:rPr>
                <w:rFonts w:ascii="Arial" w:hAnsi="Arial" w:cs="Arial"/>
                <w:b/>
              </w:rPr>
              <w:lastRenderedPageBreak/>
              <w:t xml:space="preserve">Стоимость </w:t>
            </w:r>
            <w:r w:rsidRPr="006840AD">
              <w:rPr>
                <w:rFonts w:ascii="Arial" w:hAnsi="Arial" w:cs="Arial"/>
                <w:b/>
                <w:bCs/>
              </w:rPr>
              <w:t>жизненного цикла продукции</w:t>
            </w:r>
            <w:r w:rsidRPr="006840AD">
              <w:rPr>
                <w:rFonts w:ascii="Arial" w:hAnsi="Arial" w:cs="Arial"/>
                <w:b/>
                <w:bCs/>
                <w:iCs/>
              </w:rPr>
              <w:t>, являющейся предметом закупки</w:t>
            </w:r>
          </w:p>
        </w:tc>
        <w:tc>
          <w:tcPr>
            <w:tcW w:w="7230" w:type="dxa"/>
          </w:tcPr>
          <w:p w:rsidR="00031C07" w:rsidRPr="006840AD" w:rsidRDefault="00031C07" w:rsidP="00F03107">
            <w:pPr>
              <w:spacing w:before="60" w:after="60"/>
              <w:jc w:val="both"/>
              <w:rPr>
                <w:rFonts w:ascii="Arial" w:hAnsi="Arial" w:cs="Arial"/>
                <w:bCs/>
              </w:rPr>
            </w:pPr>
            <w:r w:rsidRPr="006840AD">
              <w:rPr>
                <w:rFonts w:ascii="Arial" w:hAnsi="Arial" w:cs="Arial"/>
                <w:bCs/>
              </w:rPr>
              <w:t xml:space="preserve">Суммарные предполагаемые (плановые) затраты </w:t>
            </w:r>
            <w:r>
              <w:rPr>
                <w:rFonts w:ascii="Arial" w:hAnsi="Arial" w:cs="Arial"/>
                <w:bCs/>
              </w:rPr>
              <w:t>Общества</w:t>
            </w:r>
            <w:r w:rsidRPr="006840AD">
              <w:rPr>
                <w:rFonts w:ascii="Arial" w:hAnsi="Arial" w:cs="Arial"/>
                <w:bCs/>
              </w:rPr>
              <w:t xml:space="preserve"> в течение жизненного цикла продукции, включающие в себя затраты на продукцию на стадиях: подготовка, приобретение, владение и ликвидация.</w:t>
            </w:r>
          </w:p>
        </w:tc>
      </w:tr>
      <w:tr w:rsidR="00031C07" w:rsidRPr="006840AD" w:rsidTr="00F03107">
        <w:tc>
          <w:tcPr>
            <w:tcW w:w="2376" w:type="dxa"/>
          </w:tcPr>
          <w:p w:rsidR="00031C07" w:rsidRPr="006840AD" w:rsidRDefault="00031C07" w:rsidP="00F03107">
            <w:pPr>
              <w:rPr>
                <w:rFonts w:ascii="Arial" w:hAnsi="Arial" w:cs="Arial"/>
                <w:b/>
              </w:rPr>
            </w:pPr>
            <w:r w:rsidRPr="006840AD">
              <w:rPr>
                <w:rFonts w:ascii="Arial" w:hAnsi="Arial" w:cs="Arial"/>
                <w:b/>
              </w:rPr>
              <w:t xml:space="preserve">Компания </w:t>
            </w:r>
          </w:p>
          <w:p w:rsidR="00031C07" w:rsidRPr="006840AD" w:rsidRDefault="00031C07" w:rsidP="00F03107">
            <w:pPr>
              <w:rPr>
                <w:rFonts w:ascii="Arial" w:hAnsi="Arial" w:cs="Arial"/>
                <w:b/>
              </w:rPr>
            </w:pPr>
            <w:r w:rsidRPr="006840AD">
              <w:rPr>
                <w:rFonts w:ascii="Arial" w:hAnsi="Arial" w:cs="Arial"/>
                <w:b/>
              </w:rPr>
              <w:t xml:space="preserve">Группы </w:t>
            </w:r>
          </w:p>
        </w:tc>
        <w:tc>
          <w:tcPr>
            <w:tcW w:w="7230" w:type="dxa"/>
          </w:tcPr>
          <w:p w:rsidR="00031C07" w:rsidRPr="006840AD" w:rsidRDefault="00031C07" w:rsidP="00F03107">
            <w:pPr>
              <w:spacing w:before="60" w:after="60"/>
              <w:jc w:val="both"/>
              <w:rPr>
                <w:rFonts w:ascii="Arial" w:hAnsi="Arial" w:cs="Arial"/>
              </w:rPr>
            </w:pPr>
            <w:r w:rsidRPr="006840AD">
              <w:rPr>
                <w:rFonts w:ascii="Arial" w:hAnsi="Arial" w:cs="Arial"/>
              </w:rPr>
              <w:t>В рамках настоящей Методики под компа</w:t>
            </w:r>
            <w:r>
              <w:rPr>
                <w:rFonts w:ascii="Arial" w:hAnsi="Arial" w:cs="Arial"/>
              </w:rPr>
              <w:t xml:space="preserve">нией Группы понимается дочерние общества </w:t>
            </w:r>
            <w:r w:rsidRPr="006840AD">
              <w:rPr>
                <w:rFonts w:ascii="Arial" w:hAnsi="Arial" w:cs="Arial"/>
              </w:rPr>
              <w:t xml:space="preserve">ПАО «Интер РАО», </w:t>
            </w:r>
            <w:r>
              <w:rPr>
                <w:rFonts w:ascii="Arial" w:hAnsi="Arial" w:cs="Arial"/>
              </w:rPr>
              <w:t>закупочная деятельность которых</w:t>
            </w:r>
            <w:r w:rsidRPr="006840AD">
              <w:rPr>
                <w:rFonts w:ascii="Arial" w:hAnsi="Arial" w:cs="Arial"/>
              </w:rPr>
              <w:t xml:space="preserve"> подпадает под действие Федерального закона от 18.07.2011 г. № 223-ФЗ «О закупках товаров, работ, услуг отдельными видами юридических лиц».</w:t>
            </w:r>
          </w:p>
        </w:tc>
      </w:tr>
      <w:tr w:rsidR="00031C07" w:rsidRPr="006840AD" w:rsidTr="00F03107">
        <w:tc>
          <w:tcPr>
            <w:tcW w:w="2376" w:type="dxa"/>
          </w:tcPr>
          <w:p w:rsidR="00031C07" w:rsidRPr="006840AD" w:rsidRDefault="00031C07" w:rsidP="00F03107">
            <w:pPr>
              <w:rPr>
                <w:rFonts w:ascii="Arial" w:hAnsi="Arial" w:cs="Arial"/>
                <w:b/>
              </w:rPr>
            </w:pPr>
            <w:r w:rsidRPr="006840AD">
              <w:rPr>
                <w:rFonts w:ascii="Arial" w:hAnsi="Arial" w:cs="Arial"/>
                <w:b/>
              </w:rPr>
              <w:t>Продукция</w:t>
            </w:r>
          </w:p>
        </w:tc>
        <w:tc>
          <w:tcPr>
            <w:tcW w:w="7230" w:type="dxa"/>
          </w:tcPr>
          <w:p w:rsidR="00031C07" w:rsidRPr="006840AD" w:rsidRDefault="00031C07" w:rsidP="00F03107">
            <w:pPr>
              <w:spacing w:before="60" w:after="60"/>
              <w:jc w:val="both"/>
              <w:rPr>
                <w:rFonts w:ascii="Arial" w:hAnsi="Arial" w:cs="Arial"/>
              </w:rPr>
            </w:pPr>
            <w:r w:rsidRPr="006840AD">
              <w:rPr>
                <w:rFonts w:ascii="Arial" w:hAnsi="Arial" w:cs="Arial"/>
              </w:rPr>
              <w:t xml:space="preserve">Товары, работы, услуги, в том числе имущественные права и иные объекты гражданских прав, приобретаемые </w:t>
            </w:r>
            <w:r>
              <w:rPr>
                <w:rFonts w:ascii="Arial" w:hAnsi="Arial" w:cs="Arial"/>
              </w:rPr>
              <w:t>Обществом</w:t>
            </w:r>
            <w:r w:rsidRPr="006840AD">
              <w:rPr>
                <w:rFonts w:ascii="Arial" w:hAnsi="Arial" w:cs="Arial"/>
              </w:rPr>
              <w:t xml:space="preserve"> (за исключением денег)</w:t>
            </w:r>
          </w:p>
        </w:tc>
      </w:tr>
      <w:tr w:rsidR="00031C07" w:rsidRPr="006840AD" w:rsidTr="00F03107">
        <w:tc>
          <w:tcPr>
            <w:tcW w:w="2376" w:type="dxa"/>
          </w:tcPr>
          <w:p w:rsidR="00031C07" w:rsidRPr="006840AD" w:rsidRDefault="00031C07" w:rsidP="00F03107">
            <w:pPr>
              <w:pStyle w:val="Arial"/>
              <w:spacing w:before="0"/>
              <w:jc w:val="left"/>
              <w:rPr>
                <w:rFonts w:cs="Arial"/>
                <w:b/>
                <w:bCs/>
              </w:rPr>
            </w:pPr>
            <w:r w:rsidRPr="006840AD">
              <w:rPr>
                <w:rFonts w:cs="Arial"/>
                <w:b/>
                <w:bCs/>
              </w:rPr>
              <w:t>Функциональный заказчик</w:t>
            </w:r>
          </w:p>
        </w:tc>
        <w:tc>
          <w:tcPr>
            <w:tcW w:w="7230" w:type="dxa"/>
          </w:tcPr>
          <w:p w:rsidR="00031C07" w:rsidRPr="006840AD" w:rsidRDefault="00031C07" w:rsidP="00F03107">
            <w:pPr>
              <w:spacing w:before="60" w:after="60"/>
              <w:jc w:val="both"/>
              <w:rPr>
                <w:rFonts w:ascii="Arial" w:hAnsi="Arial" w:cs="Arial"/>
                <w:bCs/>
                <w:iCs/>
              </w:rPr>
            </w:pPr>
            <w:r w:rsidRPr="006840AD">
              <w:rPr>
                <w:rFonts w:ascii="Arial" w:hAnsi="Arial" w:cs="Arial"/>
                <w:bCs/>
                <w:iCs/>
              </w:rPr>
              <w:t>Руководитель (единоличный исполнитель</w:t>
            </w:r>
            <w:r>
              <w:rPr>
                <w:rFonts w:ascii="Arial" w:hAnsi="Arial" w:cs="Arial"/>
                <w:bCs/>
                <w:iCs/>
              </w:rPr>
              <w:t>ный орган) Общества</w:t>
            </w:r>
            <w:r w:rsidRPr="006840AD">
              <w:rPr>
                <w:rFonts w:ascii="Arial" w:hAnsi="Arial" w:cs="Arial"/>
                <w:bCs/>
                <w:iCs/>
              </w:rPr>
              <w:t>, имеющий: потребность во внедрении инновационного решения и находящиеся в его распоряжении финансовые ресурсы,  инфраструктуру и персонал, несущий ответственность за организацию и обеспечение процесса внедрения.</w:t>
            </w:r>
          </w:p>
        </w:tc>
      </w:tr>
      <w:tr w:rsidR="00031C07" w:rsidRPr="006840AD" w:rsidTr="00F03107">
        <w:tc>
          <w:tcPr>
            <w:tcW w:w="2376" w:type="dxa"/>
          </w:tcPr>
          <w:p w:rsidR="00031C07" w:rsidRPr="006840AD" w:rsidRDefault="00031C07" w:rsidP="00F03107">
            <w:pPr>
              <w:pStyle w:val="Arial"/>
              <w:spacing w:before="0"/>
              <w:jc w:val="left"/>
              <w:rPr>
                <w:rFonts w:cs="Arial"/>
                <w:b/>
                <w:bCs/>
              </w:rPr>
            </w:pPr>
            <w:r>
              <w:rPr>
                <w:rFonts w:cs="Arial"/>
                <w:b/>
                <w:bCs/>
              </w:rPr>
              <w:t>Общество</w:t>
            </w:r>
          </w:p>
        </w:tc>
        <w:tc>
          <w:tcPr>
            <w:tcW w:w="7230" w:type="dxa"/>
          </w:tcPr>
          <w:p w:rsidR="00031C07" w:rsidRPr="006840AD" w:rsidRDefault="00031C07" w:rsidP="00F03107">
            <w:pPr>
              <w:spacing w:before="60" w:after="60"/>
              <w:jc w:val="both"/>
              <w:rPr>
                <w:rFonts w:ascii="Arial" w:hAnsi="Arial" w:cs="Arial"/>
                <w:bCs/>
                <w:iCs/>
              </w:rPr>
            </w:pPr>
            <w:r>
              <w:rPr>
                <w:rFonts w:ascii="Arial" w:hAnsi="Arial" w:cs="Arial"/>
                <w:bCs/>
                <w:iCs/>
              </w:rPr>
              <w:t>Открытое акционерное общество «Ремонтно-сервисное предприятие тепловых и подземных коммуникаций Костромской ГРЭС»</w:t>
            </w:r>
          </w:p>
        </w:tc>
      </w:tr>
    </w:tbl>
    <w:p w:rsidR="00031C07" w:rsidRPr="006840AD" w:rsidRDefault="00031C07" w:rsidP="00031C07">
      <w:pPr>
        <w:pStyle w:val="1"/>
        <w:numPr>
          <w:ilvl w:val="0"/>
          <w:numId w:val="1"/>
        </w:numPr>
        <w:tabs>
          <w:tab w:val="clear" w:pos="720"/>
        </w:tabs>
        <w:spacing w:after="240"/>
        <w:ind w:left="0" w:firstLine="0"/>
        <w:rPr>
          <w:sz w:val="24"/>
          <w:szCs w:val="24"/>
        </w:rPr>
      </w:pPr>
      <w:bookmarkStart w:id="3" w:name="_Toc289872243"/>
      <w:bookmarkStart w:id="4" w:name="_Toc433883030"/>
      <w:r w:rsidRPr="006840AD">
        <w:rPr>
          <w:sz w:val="24"/>
          <w:szCs w:val="24"/>
        </w:rPr>
        <w:t>Назначение и область применения</w:t>
      </w:r>
      <w:bookmarkEnd w:id="3"/>
      <w:bookmarkEnd w:id="4"/>
    </w:p>
    <w:p w:rsidR="00031C07" w:rsidRPr="006840AD" w:rsidRDefault="00031C07" w:rsidP="00031C07">
      <w:pPr>
        <w:pStyle w:val="a3"/>
        <w:numPr>
          <w:ilvl w:val="1"/>
          <w:numId w:val="1"/>
        </w:numPr>
        <w:tabs>
          <w:tab w:val="num" w:pos="567"/>
        </w:tabs>
        <w:spacing w:after="120"/>
        <w:ind w:left="567" w:hanging="567"/>
        <w:contextualSpacing w:val="0"/>
        <w:jc w:val="both"/>
        <w:rPr>
          <w:rFonts w:ascii="Arial" w:hAnsi="Arial" w:cs="Arial"/>
        </w:rPr>
      </w:pPr>
      <w:r w:rsidRPr="006840AD">
        <w:rPr>
          <w:rFonts w:ascii="Arial" w:hAnsi="Arial" w:cs="Arial"/>
        </w:rPr>
        <w:t xml:space="preserve">Настоящая Методика определения жизненного цикла и его стоимости для продукции, являющейся предметом закупки (далее – Методика), содержит общую концепцию определения и применения при осуществлении закупочной деятельности </w:t>
      </w:r>
      <w:r>
        <w:rPr>
          <w:rFonts w:ascii="Arial" w:hAnsi="Arial" w:cs="Arial"/>
        </w:rPr>
        <w:t>Общества</w:t>
      </w:r>
      <w:r>
        <w:rPr>
          <w:rFonts w:ascii="Arial" w:hAnsi="Arial" w:cs="Arial"/>
          <w:lang w:val="ru-RU"/>
        </w:rPr>
        <w:t xml:space="preserve"> </w:t>
      </w:r>
      <w:r w:rsidRPr="006840AD">
        <w:rPr>
          <w:rFonts w:ascii="Arial" w:hAnsi="Arial" w:cs="Arial"/>
        </w:rPr>
        <w:t>понятий «жизненный цикл» и «стоимость жизненного цикла».</w:t>
      </w:r>
    </w:p>
    <w:p w:rsidR="00031C07" w:rsidRPr="006840AD" w:rsidRDefault="00031C07" w:rsidP="00031C07">
      <w:pPr>
        <w:numPr>
          <w:ilvl w:val="1"/>
          <w:numId w:val="1"/>
        </w:numPr>
        <w:tabs>
          <w:tab w:val="num" w:pos="0"/>
          <w:tab w:val="left" w:pos="567"/>
        </w:tabs>
        <w:spacing w:after="120"/>
        <w:ind w:left="567" w:hanging="567"/>
        <w:jc w:val="both"/>
        <w:rPr>
          <w:rFonts w:ascii="Arial" w:hAnsi="Arial" w:cs="Arial"/>
        </w:rPr>
      </w:pPr>
      <w:proofErr w:type="gramStart"/>
      <w:r w:rsidRPr="006840AD">
        <w:rPr>
          <w:rFonts w:ascii="Arial" w:hAnsi="Arial" w:cs="Arial"/>
        </w:rPr>
        <w:t xml:space="preserve">Методика является </w:t>
      </w:r>
      <w:r w:rsidRPr="00F6107D">
        <w:rPr>
          <w:rFonts w:ascii="Arial" w:hAnsi="Arial" w:cs="Arial"/>
        </w:rPr>
        <w:t>локальным нормативным актом Общества</w:t>
      </w:r>
      <w:r w:rsidRPr="006840AD">
        <w:rPr>
          <w:rFonts w:ascii="Arial" w:hAnsi="Arial" w:cs="Arial"/>
        </w:rPr>
        <w:t xml:space="preserve">, устанавливающим единые правила, которыми </w:t>
      </w:r>
      <w:r>
        <w:rPr>
          <w:rFonts w:ascii="Arial" w:hAnsi="Arial" w:cs="Arial"/>
        </w:rPr>
        <w:t>рекомендовано</w:t>
      </w:r>
      <w:r w:rsidRPr="006840AD">
        <w:rPr>
          <w:rFonts w:ascii="Arial" w:hAnsi="Arial" w:cs="Arial"/>
        </w:rPr>
        <w:t xml:space="preserve"> руководствоваться </w:t>
      </w:r>
      <w:r>
        <w:rPr>
          <w:rFonts w:ascii="Arial" w:hAnsi="Arial" w:cs="Arial"/>
        </w:rPr>
        <w:t>Обществу</w:t>
      </w:r>
      <w:r w:rsidRPr="006840AD">
        <w:rPr>
          <w:rFonts w:ascii="Arial" w:hAnsi="Arial" w:cs="Arial"/>
        </w:rPr>
        <w:t xml:space="preserve"> при подготовке и проведении закупок инновационной, высокотехнологичной и (или) технически сложной продукции, в которых для оценки предложений участников закупки применяется критерий «</w:t>
      </w:r>
      <w:r w:rsidRPr="006840AD">
        <w:rPr>
          <w:rFonts w:ascii="Arial" w:hAnsi="Arial" w:cs="Arial"/>
          <w:i/>
        </w:rPr>
        <w:t>стоимость жизненного цикла товара или созданного в результате выполнения работы объекта</w:t>
      </w:r>
      <w:r w:rsidRPr="006840AD">
        <w:rPr>
          <w:rFonts w:ascii="Arial" w:hAnsi="Arial" w:cs="Arial"/>
        </w:rPr>
        <w:t xml:space="preserve">» и предусматривается возможность заключения договора </w:t>
      </w:r>
      <w:r w:rsidRPr="006840AD">
        <w:rPr>
          <w:rFonts w:ascii="Arial" w:eastAsia="Calibri" w:hAnsi="Arial" w:cs="Arial"/>
          <w:lang w:eastAsia="en-US"/>
        </w:rPr>
        <w:t>жизненного цикла</w:t>
      </w:r>
      <w:r w:rsidRPr="006840AD">
        <w:rPr>
          <w:rFonts w:ascii="Arial" w:hAnsi="Arial" w:cs="Arial"/>
        </w:rPr>
        <w:t>.</w:t>
      </w:r>
      <w:proofErr w:type="gramEnd"/>
    </w:p>
    <w:p w:rsidR="00031C07" w:rsidRPr="006840AD" w:rsidRDefault="00031C07" w:rsidP="00031C07">
      <w:pPr>
        <w:numPr>
          <w:ilvl w:val="1"/>
          <w:numId w:val="1"/>
        </w:numPr>
        <w:tabs>
          <w:tab w:val="num" w:pos="0"/>
          <w:tab w:val="left" w:pos="567"/>
        </w:tabs>
        <w:ind w:left="567" w:hanging="567"/>
        <w:jc w:val="both"/>
        <w:rPr>
          <w:rFonts w:ascii="Arial" w:hAnsi="Arial" w:cs="Arial"/>
          <w:bCs/>
        </w:rPr>
      </w:pPr>
      <w:r w:rsidRPr="006840AD">
        <w:rPr>
          <w:rFonts w:ascii="Arial" w:hAnsi="Arial" w:cs="Arial"/>
          <w:bCs/>
        </w:rPr>
        <w:t>Настоящая Методика применяется при решении следующих задач:</w:t>
      </w:r>
    </w:p>
    <w:p w:rsidR="00031C07" w:rsidRPr="006840AD" w:rsidRDefault="00031C07" w:rsidP="00031C07">
      <w:pPr>
        <w:widowControl w:val="0"/>
        <w:numPr>
          <w:ilvl w:val="0"/>
          <w:numId w:val="7"/>
        </w:numPr>
        <w:autoSpaceDE w:val="0"/>
        <w:autoSpaceDN w:val="0"/>
        <w:adjustRightInd w:val="0"/>
        <w:ind w:hanging="357"/>
        <w:jc w:val="both"/>
        <w:rPr>
          <w:rFonts w:ascii="Arial" w:hAnsi="Arial" w:cs="Arial"/>
          <w:bCs/>
        </w:rPr>
      </w:pPr>
      <w:r w:rsidRPr="006840AD">
        <w:rPr>
          <w:rFonts w:ascii="Arial" w:hAnsi="Arial" w:cs="Arial"/>
          <w:bCs/>
        </w:rPr>
        <w:t xml:space="preserve">определения целесообразности и возможности заключения договора </w:t>
      </w:r>
      <w:r w:rsidRPr="006840AD">
        <w:rPr>
          <w:rFonts w:ascii="Arial" w:hAnsi="Arial" w:cs="Arial"/>
          <w:bCs/>
        </w:rPr>
        <w:lastRenderedPageBreak/>
        <w:t>жизненного цикла при планировании целевого объема закупок инновационной, высокотехнологичной и (или) технически сложной продукции на долгосрочный период, установленный законодательством Российской Федерации</w:t>
      </w:r>
      <w:r w:rsidRPr="006840AD">
        <w:rPr>
          <w:rStyle w:val="ad"/>
          <w:rFonts w:ascii="Arial" w:hAnsi="Arial" w:cs="Arial"/>
          <w:bCs/>
        </w:rPr>
        <w:footnoteReference w:id="1"/>
      </w:r>
      <w:r w:rsidRPr="006840AD">
        <w:rPr>
          <w:rFonts w:ascii="Arial" w:hAnsi="Arial" w:cs="Arial"/>
          <w:bCs/>
        </w:rPr>
        <w:t>;</w:t>
      </w:r>
    </w:p>
    <w:p w:rsidR="00031C07" w:rsidRPr="006840AD" w:rsidRDefault="00031C07" w:rsidP="00031C07">
      <w:pPr>
        <w:widowControl w:val="0"/>
        <w:numPr>
          <w:ilvl w:val="0"/>
          <w:numId w:val="7"/>
        </w:numPr>
        <w:autoSpaceDE w:val="0"/>
        <w:autoSpaceDN w:val="0"/>
        <w:adjustRightInd w:val="0"/>
        <w:spacing w:after="120"/>
        <w:ind w:hanging="357"/>
        <w:jc w:val="both"/>
        <w:rPr>
          <w:rFonts w:ascii="Arial" w:hAnsi="Arial" w:cs="Arial"/>
          <w:bCs/>
        </w:rPr>
      </w:pPr>
      <w:r w:rsidRPr="006840AD">
        <w:rPr>
          <w:rFonts w:ascii="Arial" w:hAnsi="Arial" w:cs="Arial"/>
          <w:bCs/>
        </w:rPr>
        <w:t>планирования закупок продукции, указанной в настоящем пункте, для включения в инвестиционную и производственную программы, а затем в годовую комплексную программу закупок в случае целесообразности и возможности заключения договора жизненного цикла;</w:t>
      </w:r>
    </w:p>
    <w:p w:rsidR="00031C07" w:rsidRPr="006840AD" w:rsidRDefault="00031C07" w:rsidP="00031C07">
      <w:pPr>
        <w:widowControl w:val="0"/>
        <w:numPr>
          <w:ilvl w:val="0"/>
          <w:numId w:val="7"/>
        </w:numPr>
        <w:autoSpaceDE w:val="0"/>
        <w:autoSpaceDN w:val="0"/>
        <w:adjustRightInd w:val="0"/>
        <w:spacing w:after="120"/>
        <w:jc w:val="both"/>
        <w:rPr>
          <w:rFonts w:ascii="Arial" w:hAnsi="Arial" w:cs="Arial"/>
          <w:bCs/>
        </w:rPr>
      </w:pPr>
      <w:r w:rsidRPr="006840AD">
        <w:rPr>
          <w:rFonts w:ascii="Arial" w:hAnsi="Arial" w:cs="Arial"/>
          <w:bCs/>
        </w:rPr>
        <w:t>проведения процедуры закупок продукции, указанной в настоящем пункте, предусматривающей заключение договора жизненного цикла.</w:t>
      </w:r>
    </w:p>
    <w:p w:rsidR="00031C07" w:rsidRPr="006840AD" w:rsidRDefault="00031C07" w:rsidP="00031C07">
      <w:pPr>
        <w:pStyle w:val="1"/>
        <w:numPr>
          <w:ilvl w:val="0"/>
          <w:numId w:val="1"/>
        </w:numPr>
        <w:tabs>
          <w:tab w:val="clear" w:pos="720"/>
        </w:tabs>
        <w:spacing w:after="240"/>
        <w:ind w:left="0" w:firstLine="0"/>
        <w:rPr>
          <w:sz w:val="24"/>
          <w:szCs w:val="24"/>
        </w:rPr>
      </w:pPr>
      <w:bookmarkStart w:id="5" w:name="_Toc431829052"/>
      <w:bookmarkStart w:id="6" w:name="_Toc431829146"/>
      <w:bookmarkStart w:id="7" w:name="_Toc431829274"/>
      <w:bookmarkStart w:id="8" w:name="_Toc431829316"/>
      <w:bookmarkStart w:id="9" w:name="_Toc431829348"/>
      <w:bookmarkStart w:id="10" w:name="_Toc431897761"/>
      <w:bookmarkStart w:id="11" w:name="_Toc431897801"/>
      <w:bookmarkStart w:id="12" w:name="_Toc431903500"/>
      <w:bookmarkStart w:id="13" w:name="_Toc431906179"/>
      <w:bookmarkStart w:id="14" w:name="_Toc431909137"/>
      <w:bookmarkStart w:id="15" w:name="_Toc431909192"/>
      <w:bookmarkStart w:id="16" w:name="_Toc431909227"/>
      <w:bookmarkStart w:id="17" w:name="_Toc289872244"/>
      <w:bookmarkStart w:id="18" w:name="_Toc433883031"/>
      <w:bookmarkEnd w:id="5"/>
      <w:bookmarkEnd w:id="6"/>
      <w:bookmarkEnd w:id="7"/>
      <w:bookmarkEnd w:id="8"/>
      <w:bookmarkEnd w:id="9"/>
      <w:bookmarkEnd w:id="10"/>
      <w:bookmarkEnd w:id="11"/>
      <w:bookmarkEnd w:id="12"/>
      <w:bookmarkEnd w:id="13"/>
      <w:bookmarkEnd w:id="14"/>
      <w:bookmarkEnd w:id="15"/>
      <w:bookmarkEnd w:id="16"/>
      <w:r w:rsidRPr="006840AD">
        <w:rPr>
          <w:sz w:val="24"/>
          <w:szCs w:val="24"/>
        </w:rPr>
        <w:t>Нормативные ссылки</w:t>
      </w:r>
      <w:bookmarkEnd w:id="17"/>
      <w:bookmarkEnd w:id="18"/>
    </w:p>
    <w:p w:rsidR="00031C07" w:rsidRPr="006840AD" w:rsidRDefault="00031C07" w:rsidP="00031C07">
      <w:pPr>
        <w:widowControl w:val="0"/>
        <w:autoSpaceDE w:val="0"/>
        <w:autoSpaceDN w:val="0"/>
        <w:adjustRightInd w:val="0"/>
        <w:spacing w:after="120"/>
        <w:ind w:firstLine="567"/>
        <w:jc w:val="both"/>
        <w:rPr>
          <w:rFonts w:ascii="Arial" w:hAnsi="Arial" w:cs="Arial"/>
        </w:rPr>
      </w:pPr>
      <w:r w:rsidRPr="006840AD">
        <w:rPr>
          <w:rFonts w:ascii="Arial" w:hAnsi="Arial" w:cs="Arial"/>
        </w:rPr>
        <w:t>Настоящая Методика разработана на основании следующих документов:</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Федеральный закон Российской Федерации от 23.08.1996 г. № 127-ФЗ «О науке и государственной научно-технической политике».</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Федеральный закон Российской Федерации от 18.07.2011 г. № 223-ФЗ «О закупках товаров, работ, услуг отдельными видами юридических лиц».</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Федеральный закон Российской Федерации от 05.04.2013 г. № 44-ФЗ «О контрактной системе в сфере закупок товаров, работ, услуг для обеспечения государственных и муниципальных нужд».</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Распоряжение Правительства Российской Федерации от 08.12.2011 № 2227-р «Стратегия инновационного развития Российской Федерации на период до 2020 года».</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Распоряжение Правительства Российской Федерации от 29.05.2013 № 867 «Об утверждении Плана мероприятий («дорожной карты») «Расширение доступа субъектов малого и среднего предпринимательства к закупкам инфраструктурных монополий и компаний с государственным участием».</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Поручения Правительства Российской Федерации (директивы № 6362п-П13 от 24.10.2013 и № 7377п-П13 от 07.12.2013 представителям Российской Федерации для участия в заседаниях советов директоров открытых акционерных обществ с государственным участием, являющихся заказчиками, закупочная деятельность которых подпадает под действие Федерального закона от 18.07.2011 г. № 223-ФЗ «О закупках товаров, работ, услуг отдельными видами юридических лиц»).</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rPr>
        <w:t xml:space="preserve">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w:t>
      </w:r>
      <w:r w:rsidRPr="006840AD">
        <w:rPr>
          <w:rFonts w:ascii="Arial" w:hAnsi="Arial" w:cs="Arial"/>
        </w:rPr>
        <w:lastRenderedPageBreak/>
        <w:t xml:space="preserve">Приказом Минэкономразвития России от 02.10.2013 г. № 567. </w:t>
      </w:r>
    </w:p>
    <w:p w:rsidR="00031C07" w:rsidRPr="006840AD" w:rsidRDefault="00031C07" w:rsidP="00031C07">
      <w:pPr>
        <w:widowControl w:val="0"/>
        <w:numPr>
          <w:ilvl w:val="0"/>
          <w:numId w:val="4"/>
        </w:numPr>
        <w:autoSpaceDE w:val="0"/>
        <w:autoSpaceDN w:val="0"/>
        <w:adjustRightInd w:val="0"/>
        <w:spacing w:after="120"/>
        <w:ind w:left="567" w:hanging="567"/>
        <w:jc w:val="both"/>
        <w:rPr>
          <w:rFonts w:ascii="Arial" w:hAnsi="Arial" w:cs="Arial"/>
        </w:rPr>
      </w:pPr>
      <w:proofErr w:type="gramStart"/>
      <w:r w:rsidRPr="006840AD">
        <w:rPr>
          <w:rFonts w:ascii="Arial" w:hAnsi="Arial" w:cs="Arial"/>
          <w:bCs/>
        </w:rPr>
        <w:t>Решение Совета директоров ПАО «Интер РАО» (протокол от 20.04.2015 г. № 139) «Об утверждении плана мероприятий по расширению доступа субъектов малого и среднего предпринимательства к закупкам компаний Группы «Интер РАО», являющихся заказчиками, закупочная деятельность которых подпадает под действие Федерального закона от 18 июля 2011г. № 223-ФЗ «О закупках товаров, работ, услуг отдельными видами юридических лиц».</w:t>
      </w:r>
      <w:proofErr w:type="gramEnd"/>
    </w:p>
    <w:p w:rsidR="00031C07" w:rsidRPr="008766CC"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bCs/>
        </w:rPr>
        <w:t>Положение о порядке проведения регламентированных закупок товаров, работ, услуг, утвержденное решением Совета директоров ПАО «Интер РАО» (протокол от 30.04.2015 г. № 140).</w:t>
      </w:r>
    </w:p>
    <w:p w:rsidR="00031C07"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7C726A">
        <w:rPr>
          <w:rFonts w:ascii="Arial" w:hAnsi="Arial" w:cs="Arial"/>
          <w:bCs/>
        </w:rPr>
        <w:t xml:space="preserve">Методика определения стоимости работ по техническому перевооружению и реконструкции, выполняемых подрядным способом (Приказ от </w:t>
      </w:r>
      <w:r>
        <w:rPr>
          <w:rFonts w:ascii="Arial" w:hAnsi="Arial" w:cs="Arial"/>
          <w:bCs/>
        </w:rPr>
        <w:t>03.12.2012</w:t>
      </w:r>
      <w:r w:rsidRPr="007C726A">
        <w:rPr>
          <w:rFonts w:ascii="Arial" w:hAnsi="Arial" w:cs="Arial"/>
          <w:bCs/>
        </w:rPr>
        <w:t xml:space="preserve"> № ИРАО/</w:t>
      </w:r>
      <w:r>
        <w:rPr>
          <w:rFonts w:ascii="Arial" w:hAnsi="Arial" w:cs="Arial"/>
          <w:bCs/>
        </w:rPr>
        <w:t>781</w:t>
      </w:r>
      <w:r w:rsidRPr="007C726A">
        <w:rPr>
          <w:rFonts w:ascii="Arial" w:hAnsi="Arial" w:cs="Arial"/>
          <w:bCs/>
        </w:rPr>
        <w:t>).</w:t>
      </w:r>
    </w:p>
    <w:p w:rsidR="00031C07"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A3CEC">
        <w:rPr>
          <w:rFonts w:ascii="Arial" w:hAnsi="Arial" w:cs="Arial"/>
          <w:bCs/>
        </w:rPr>
        <w:t>Методика формирования стоимости работ по новому строительству и расширению действующих предприятий (Приказ от 20.11.2012 № ИРАО/744).</w:t>
      </w:r>
    </w:p>
    <w:p w:rsidR="00031C07"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A3CEC">
        <w:rPr>
          <w:rFonts w:ascii="Arial" w:hAnsi="Arial" w:cs="Arial"/>
        </w:rPr>
        <w:t>Методика определения стоимости работ на техническое обслуживание и ремонт энергетического оборудования, выполняемых подрядным способом (Приказ от 25.09.2015 № ИРАО/492).</w:t>
      </w:r>
    </w:p>
    <w:p w:rsidR="00031C07"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35786F">
        <w:rPr>
          <w:rFonts w:ascii="Arial" w:hAnsi="Arial" w:cs="Arial"/>
        </w:rPr>
        <w:t>Методика определения жизненного цикла и его стоимости для продукции, являющейся предметом закупки</w:t>
      </w:r>
      <w:r>
        <w:rPr>
          <w:rFonts w:ascii="Arial" w:hAnsi="Arial" w:cs="Arial"/>
        </w:rPr>
        <w:t xml:space="preserve"> (Приказ ПАО «Интер РАО ЕЭС</w:t>
      </w:r>
      <w:proofErr w:type="gramStart"/>
      <w:r>
        <w:rPr>
          <w:rFonts w:ascii="Arial" w:hAnsi="Arial" w:cs="Arial"/>
        </w:rPr>
        <w:t>»о</w:t>
      </w:r>
      <w:proofErr w:type="gramEnd"/>
      <w:r>
        <w:rPr>
          <w:rFonts w:ascii="Arial" w:hAnsi="Arial" w:cs="Arial"/>
        </w:rPr>
        <w:t>т 03.11.2015 №ИРАО/576)</w:t>
      </w:r>
    </w:p>
    <w:p w:rsidR="00031C07" w:rsidRPr="00074C91"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074C91">
        <w:rPr>
          <w:rFonts w:ascii="Arial" w:hAnsi="Arial" w:cs="Arial"/>
          <w:bCs/>
        </w:rPr>
        <w:t xml:space="preserve">Решение Совета директоров ОАО «РСП ТПК КГРЭС» (протокол от 16.06.2015 г. № 08-15) </w:t>
      </w:r>
    </w:p>
    <w:p w:rsidR="00031C07" w:rsidRPr="00074C91" w:rsidRDefault="00031C07" w:rsidP="00031C07">
      <w:pPr>
        <w:widowControl w:val="0"/>
        <w:numPr>
          <w:ilvl w:val="0"/>
          <w:numId w:val="4"/>
        </w:numPr>
        <w:autoSpaceDE w:val="0"/>
        <w:autoSpaceDN w:val="0"/>
        <w:adjustRightInd w:val="0"/>
        <w:spacing w:after="120"/>
        <w:ind w:left="567" w:hanging="567"/>
        <w:jc w:val="both"/>
        <w:rPr>
          <w:rFonts w:ascii="Arial" w:hAnsi="Arial" w:cs="Arial"/>
        </w:rPr>
      </w:pPr>
      <w:r w:rsidRPr="006840AD">
        <w:rPr>
          <w:rFonts w:ascii="Arial" w:hAnsi="Arial" w:cs="Arial"/>
          <w:bCs/>
        </w:rPr>
        <w:t>Положение о порядке проведения регламентированных закупок товаров, работ, услуг, утвержден</w:t>
      </w:r>
      <w:r>
        <w:rPr>
          <w:rFonts w:ascii="Arial" w:hAnsi="Arial" w:cs="Arial"/>
          <w:bCs/>
        </w:rPr>
        <w:t>ное решением Совета директоров О</w:t>
      </w:r>
      <w:r w:rsidRPr="006840AD">
        <w:rPr>
          <w:rFonts w:ascii="Arial" w:hAnsi="Arial" w:cs="Arial"/>
          <w:bCs/>
        </w:rPr>
        <w:t>АО «</w:t>
      </w:r>
      <w:r>
        <w:rPr>
          <w:rFonts w:ascii="Arial" w:hAnsi="Arial" w:cs="Arial"/>
          <w:bCs/>
        </w:rPr>
        <w:t>РСП ТПК КГРЭС» (протокол от 10.07</w:t>
      </w:r>
      <w:r w:rsidRPr="006840AD">
        <w:rPr>
          <w:rFonts w:ascii="Arial" w:hAnsi="Arial" w:cs="Arial"/>
          <w:bCs/>
        </w:rPr>
        <w:t xml:space="preserve">.2015 г. № </w:t>
      </w:r>
      <w:r>
        <w:rPr>
          <w:rFonts w:ascii="Arial" w:hAnsi="Arial" w:cs="Arial"/>
          <w:bCs/>
        </w:rPr>
        <w:t>09-15</w:t>
      </w:r>
      <w:r w:rsidRPr="006840AD">
        <w:rPr>
          <w:rFonts w:ascii="Arial" w:hAnsi="Arial" w:cs="Arial"/>
          <w:bCs/>
        </w:rPr>
        <w:t>).</w:t>
      </w:r>
    </w:p>
    <w:p w:rsidR="00031C07" w:rsidRPr="006840AD" w:rsidRDefault="00031C07" w:rsidP="00031C07">
      <w:pPr>
        <w:pStyle w:val="1"/>
        <w:numPr>
          <w:ilvl w:val="0"/>
          <w:numId w:val="1"/>
        </w:numPr>
        <w:tabs>
          <w:tab w:val="clear" w:pos="720"/>
          <w:tab w:val="num" w:pos="426"/>
        </w:tabs>
        <w:spacing w:after="240"/>
        <w:ind w:left="426" w:hanging="426"/>
        <w:rPr>
          <w:sz w:val="24"/>
          <w:szCs w:val="24"/>
        </w:rPr>
      </w:pPr>
      <w:bookmarkStart w:id="19" w:name="_Toc433883032"/>
      <w:r w:rsidRPr="006840AD">
        <w:rPr>
          <w:sz w:val="24"/>
          <w:szCs w:val="24"/>
        </w:rPr>
        <w:t>Категории закупаемой продукции</w:t>
      </w:r>
      <w:bookmarkEnd w:id="19"/>
    </w:p>
    <w:p w:rsidR="00031C07" w:rsidRPr="006840AD" w:rsidRDefault="00031C07" w:rsidP="00031C07">
      <w:pPr>
        <w:widowControl w:val="0"/>
        <w:autoSpaceDE w:val="0"/>
        <w:autoSpaceDN w:val="0"/>
        <w:adjustRightInd w:val="0"/>
        <w:spacing w:after="120"/>
        <w:ind w:firstLine="567"/>
        <w:jc w:val="both"/>
        <w:rPr>
          <w:rFonts w:ascii="Arial" w:hAnsi="Arial" w:cs="Arial"/>
          <w:bCs/>
        </w:rPr>
      </w:pPr>
      <w:proofErr w:type="gramStart"/>
      <w:r w:rsidRPr="006840AD">
        <w:rPr>
          <w:rFonts w:ascii="Arial" w:hAnsi="Arial" w:cs="Arial"/>
          <w:bCs/>
        </w:rPr>
        <w:t>Продукция, являющаяся объектом закупки в целях настоящей Методики разделена</w:t>
      </w:r>
      <w:proofErr w:type="gramEnd"/>
      <w:r w:rsidRPr="006840AD">
        <w:rPr>
          <w:rFonts w:ascii="Arial" w:hAnsi="Arial" w:cs="Arial"/>
          <w:bCs/>
        </w:rPr>
        <w:t xml:space="preserve"> на следующие категории:</w:t>
      </w:r>
    </w:p>
    <w:p w:rsidR="00031C07" w:rsidRPr="006840AD" w:rsidRDefault="00031C07" w:rsidP="00031C07">
      <w:pPr>
        <w:widowControl w:val="0"/>
        <w:numPr>
          <w:ilvl w:val="0"/>
          <w:numId w:val="13"/>
        </w:numPr>
        <w:autoSpaceDE w:val="0"/>
        <w:autoSpaceDN w:val="0"/>
        <w:adjustRightInd w:val="0"/>
        <w:spacing w:after="120"/>
        <w:ind w:left="567" w:hanging="567"/>
        <w:jc w:val="both"/>
        <w:rPr>
          <w:rFonts w:ascii="Arial" w:hAnsi="Arial" w:cs="Arial"/>
          <w:bCs/>
        </w:rPr>
      </w:pPr>
      <w:r w:rsidRPr="006840AD">
        <w:rPr>
          <w:rFonts w:ascii="Arial" w:hAnsi="Arial" w:cs="Arial"/>
          <w:b/>
          <w:bCs/>
        </w:rPr>
        <w:t>Товары</w:t>
      </w:r>
      <w:r w:rsidRPr="006840AD">
        <w:rPr>
          <w:rFonts w:ascii="Arial" w:hAnsi="Arial" w:cs="Arial"/>
          <w:bCs/>
        </w:rPr>
        <w:t xml:space="preserve"> как объект закупок представляют собой:</w:t>
      </w:r>
    </w:p>
    <w:p w:rsidR="00031C07" w:rsidRPr="006840AD" w:rsidRDefault="00031C07" w:rsidP="00031C07">
      <w:pPr>
        <w:widowControl w:val="0"/>
        <w:numPr>
          <w:ilvl w:val="0"/>
          <w:numId w:val="8"/>
        </w:numPr>
        <w:autoSpaceDE w:val="0"/>
        <w:autoSpaceDN w:val="0"/>
        <w:adjustRightInd w:val="0"/>
        <w:spacing w:after="120"/>
        <w:jc w:val="both"/>
        <w:rPr>
          <w:rFonts w:ascii="Arial" w:hAnsi="Arial" w:cs="Arial"/>
          <w:bCs/>
        </w:rPr>
      </w:pPr>
      <w:r w:rsidRPr="006840AD">
        <w:rPr>
          <w:rFonts w:ascii="Arial" w:hAnsi="Arial" w:cs="Arial"/>
          <w:bCs/>
        </w:rPr>
        <w:t>основные средства (например, здания, сооружения, оборудование);</w:t>
      </w:r>
    </w:p>
    <w:p w:rsidR="00031C07" w:rsidRPr="006840AD" w:rsidRDefault="00031C07" w:rsidP="00031C07">
      <w:pPr>
        <w:widowControl w:val="0"/>
        <w:numPr>
          <w:ilvl w:val="0"/>
          <w:numId w:val="8"/>
        </w:numPr>
        <w:autoSpaceDE w:val="0"/>
        <w:autoSpaceDN w:val="0"/>
        <w:adjustRightInd w:val="0"/>
        <w:spacing w:after="120"/>
        <w:jc w:val="both"/>
        <w:rPr>
          <w:rFonts w:ascii="Arial" w:hAnsi="Arial" w:cs="Arial"/>
          <w:bCs/>
        </w:rPr>
      </w:pPr>
      <w:r w:rsidRPr="006840AD">
        <w:rPr>
          <w:rFonts w:ascii="Arial" w:hAnsi="Arial" w:cs="Arial"/>
          <w:bCs/>
        </w:rPr>
        <w:t>нематериальные активы (например, результаты интеллектуальной деятельности, в том числе программы для ЭВМ, базы данных);</w:t>
      </w:r>
    </w:p>
    <w:p w:rsidR="00031C07" w:rsidRPr="006840AD" w:rsidRDefault="00031C07" w:rsidP="00031C07">
      <w:pPr>
        <w:widowControl w:val="0"/>
        <w:numPr>
          <w:ilvl w:val="0"/>
          <w:numId w:val="8"/>
        </w:numPr>
        <w:autoSpaceDE w:val="0"/>
        <w:autoSpaceDN w:val="0"/>
        <w:adjustRightInd w:val="0"/>
        <w:spacing w:after="120"/>
        <w:jc w:val="both"/>
        <w:rPr>
          <w:rFonts w:ascii="Arial" w:hAnsi="Arial" w:cs="Arial"/>
          <w:bCs/>
        </w:rPr>
      </w:pPr>
      <w:r w:rsidRPr="006840AD">
        <w:rPr>
          <w:rFonts w:ascii="Arial" w:hAnsi="Arial" w:cs="Arial"/>
          <w:bCs/>
        </w:rPr>
        <w:t>материально-производственные запасы (например, материалы, запасные части).</w:t>
      </w:r>
    </w:p>
    <w:p w:rsidR="00031C07" w:rsidRPr="006840AD" w:rsidRDefault="00031C07" w:rsidP="00031C07">
      <w:pPr>
        <w:pStyle w:val="a3"/>
        <w:widowControl w:val="0"/>
        <w:numPr>
          <w:ilvl w:val="0"/>
          <w:numId w:val="14"/>
        </w:numPr>
        <w:autoSpaceDE w:val="0"/>
        <w:autoSpaceDN w:val="0"/>
        <w:adjustRightInd w:val="0"/>
        <w:ind w:left="709" w:hanging="709"/>
        <w:jc w:val="both"/>
        <w:rPr>
          <w:rFonts w:ascii="Arial" w:hAnsi="Arial" w:cs="Arial"/>
          <w:bCs/>
        </w:rPr>
      </w:pPr>
      <w:r w:rsidRPr="006840AD">
        <w:rPr>
          <w:rFonts w:ascii="Arial" w:hAnsi="Arial" w:cs="Arial"/>
          <w:bCs/>
          <w:u w:val="single"/>
        </w:rPr>
        <w:t>Основные средства</w:t>
      </w:r>
      <w:r w:rsidRPr="006840AD">
        <w:rPr>
          <w:rFonts w:ascii="Arial" w:hAnsi="Arial" w:cs="Arial"/>
          <w:bCs/>
        </w:rPr>
        <w:t xml:space="preserve"> характеризуются наличием материально-вещественной формы. Товар признается основным средством, если одновременно выполняются следующие условия:</w:t>
      </w:r>
    </w:p>
    <w:p w:rsidR="00031C07" w:rsidRPr="006840AD" w:rsidRDefault="00031C07" w:rsidP="00031C07">
      <w:pPr>
        <w:widowControl w:val="0"/>
        <w:numPr>
          <w:ilvl w:val="0"/>
          <w:numId w:val="11"/>
        </w:numPr>
        <w:autoSpaceDE w:val="0"/>
        <w:autoSpaceDN w:val="0"/>
        <w:adjustRightInd w:val="0"/>
        <w:ind w:left="1418" w:hanging="284"/>
        <w:jc w:val="both"/>
        <w:rPr>
          <w:rFonts w:ascii="Arial" w:hAnsi="Arial" w:cs="Arial"/>
          <w:bCs/>
        </w:rPr>
      </w:pPr>
      <w:r w:rsidRPr="006840AD">
        <w:rPr>
          <w:rFonts w:ascii="Arial" w:hAnsi="Arial" w:cs="Arial"/>
          <w:bCs/>
        </w:rPr>
        <w:t xml:space="preserve">используется в производстве продукции, при выполнении работ или оказании услуг, для управленческих нужд </w:t>
      </w:r>
      <w:r>
        <w:rPr>
          <w:rFonts w:ascii="Arial" w:hAnsi="Arial" w:cs="Arial"/>
          <w:bCs/>
        </w:rPr>
        <w:t>Общества</w:t>
      </w:r>
      <w:r w:rsidRPr="006840AD">
        <w:rPr>
          <w:rFonts w:ascii="Arial" w:hAnsi="Arial" w:cs="Arial"/>
          <w:bCs/>
        </w:rPr>
        <w:t>;</w:t>
      </w:r>
    </w:p>
    <w:p w:rsidR="00031C07" w:rsidRPr="006840AD" w:rsidRDefault="00031C07" w:rsidP="00031C07">
      <w:pPr>
        <w:widowControl w:val="0"/>
        <w:numPr>
          <w:ilvl w:val="0"/>
          <w:numId w:val="11"/>
        </w:numPr>
        <w:autoSpaceDE w:val="0"/>
        <w:autoSpaceDN w:val="0"/>
        <w:adjustRightInd w:val="0"/>
        <w:spacing w:after="120"/>
        <w:ind w:left="1418" w:hanging="284"/>
        <w:jc w:val="both"/>
        <w:rPr>
          <w:rFonts w:ascii="Arial" w:hAnsi="Arial" w:cs="Arial"/>
          <w:bCs/>
        </w:rPr>
      </w:pPr>
      <w:r w:rsidRPr="006840AD">
        <w:rPr>
          <w:rFonts w:ascii="Arial" w:hAnsi="Arial" w:cs="Arial"/>
          <w:bCs/>
        </w:rPr>
        <w:t xml:space="preserve">используется в течение длительного времени, т.е. срока полезного </w:t>
      </w:r>
      <w:r w:rsidRPr="006840AD">
        <w:rPr>
          <w:rFonts w:ascii="Arial" w:hAnsi="Arial" w:cs="Arial"/>
          <w:bCs/>
        </w:rPr>
        <w:lastRenderedPageBreak/>
        <w:t>использования свыше 12 месяцев или обычного операционного цикла, если он превышает 12 месяцев;</w:t>
      </w:r>
    </w:p>
    <w:p w:rsidR="00031C07" w:rsidRPr="006840AD" w:rsidRDefault="00031C07" w:rsidP="00031C07">
      <w:pPr>
        <w:widowControl w:val="0"/>
        <w:numPr>
          <w:ilvl w:val="0"/>
          <w:numId w:val="11"/>
        </w:numPr>
        <w:autoSpaceDE w:val="0"/>
        <w:autoSpaceDN w:val="0"/>
        <w:adjustRightInd w:val="0"/>
        <w:spacing w:after="120"/>
        <w:ind w:left="1418" w:hanging="284"/>
        <w:jc w:val="both"/>
        <w:rPr>
          <w:rFonts w:ascii="Arial" w:hAnsi="Arial" w:cs="Arial"/>
          <w:bCs/>
        </w:rPr>
      </w:pPr>
      <w:r w:rsidRPr="006840AD">
        <w:rPr>
          <w:rFonts w:ascii="Arial" w:hAnsi="Arial" w:cs="Arial"/>
          <w:bCs/>
        </w:rPr>
        <w:t>не предполагается его последующая перепродажа;</w:t>
      </w:r>
    </w:p>
    <w:p w:rsidR="00031C07" w:rsidRPr="006840AD" w:rsidRDefault="00031C07" w:rsidP="00031C07">
      <w:pPr>
        <w:widowControl w:val="0"/>
        <w:numPr>
          <w:ilvl w:val="0"/>
          <w:numId w:val="11"/>
        </w:numPr>
        <w:autoSpaceDE w:val="0"/>
        <w:autoSpaceDN w:val="0"/>
        <w:adjustRightInd w:val="0"/>
        <w:spacing w:after="120"/>
        <w:ind w:left="1418" w:hanging="284"/>
        <w:jc w:val="both"/>
        <w:rPr>
          <w:rFonts w:ascii="Arial" w:hAnsi="Arial" w:cs="Arial"/>
          <w:bCs/>
        </w:rPr>
      </w:pPr>
      <w:r w:rsidRPr="006840AD">
        <w:rPr>
          <w:rFonts w:ascii="Arial" w:hAnsi="Arial" w:cs="Arial"/>
          <w:bCs/>
        </w:rPr>
        <w:t>способен приносить экономические выгоды (доход) в будущем.</w:t>
      </w:r>
    </w:p>
    <w:p w:rsidR="00031C07" w:rsidRPr="006840AD" w:rsidRDefault="00031C07" w:rsidP="00031C07">
      <w:pPr>
        <w:pStyle w:val="a3"/>
        <w:widowControl w:val="0"/>
        <w:numPr>
          <w:ilvl w:val="0"/>
          <w:numId w:val="14"/>
        </w:numPr>
        <w:autoSpaceDE w:val="0"/>
        <w:autoSpaceDN w:val="0"/>
        <w:adjustRightInd w:val="0"/>
        <w:ind w:left="709" w:hanging="709"/>
        <w:jc w:val="both"/>
        <w:rPr>
          <w:rFonts w:ascii="Arial" w:hAnsi="Arial" w:cs="Arial"/>
          <w:bCs/>
        </w:rPr>
      </w:pPr>
      <w:r w:rsidRPr="006840AD">
        <w:rPr>
          <w:rFonts w:ascii="Arial" w:hAnsi="Arial" w:cs="Arial"/>
          <w:bCs/>
          <w:u w:val="single"/>
        </w:rPr>
        <w:t>Нематериальные активы</w:t>
      </w:r>
      <w:r w:rsidRPr="00074C91">
        <w:rPr>
          <w:rFonts w:ascii="Arial" w:hAnsi="Arial" w:cs="Arial"/>
          <w:bCs/>
          <w:lang w:val="ru-RU"/>
        </w:rPr>
        <w:t xml:space="preserve"> </w:t>
      </w:r>
      <w:r w:rsidRPr="006840AD">
        <w:rPr>
          <w:rFonts w:ascii="Arial" w:hAnsi="Arial" w:cs="Arial"/>
          <w:bCs/>
        </w:rPr>
        <w:t xml:space="preserve">характеризуются отсутствием у них материально-вещественной формы (изобретения, полезные модели, программы для ЭВМ, секреты производства “ноу-хау” и др.). Товар является нематериальным активом, если единовременно выполняются следующие условия: </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r w:rsidRPr="006840AD">
        <w:rPr>
          <w:rFonts w:ascii="Arial" w:hAnsi="Arial" w:cs="Arial"/>
          <w:bCs/>
        </w:rPr>
        <w:t xml:space="preserve">объект закупки способен приносить экономические выгоды (доход) </w:t>
      </w:r>
      <w:r>
        <w:rPr>
          <w:rFonts w:ascii="Arial" w:hAnsi="Arial" w:cs="Arial"/>
          <w:bCs/>
        </w:rPr>
        <w:t>Обществу</w:t>
      </w:r>
      <w:r w:rsidRPr="006840AD">
        <w:rPr>
          <w:rFonts w:ascii="Arial" w:hAnsi="Arial" w:cs="Arial"/>
          <w:bCs/>
        </w:rPr>
        <w:t xml:space="preserve"> в будущем, предназначен для использования в производстве продукции, при выполнении работ или оказании услуг, для управленческих нужд компании Группы;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proofErr w:type="gramStart"/>
      <w:r w:rsidRPr="006840AD">
        <w:rPr>
          <w:rFonts w:ascii="Arial" w:hAnsi="Arial" w:cs="Arial"/>
          <w:bCs/>
        </w:rPr>
        <w:t xml:space="preserve">наличие права на получение экономических выгод, которые Товар способен приносить в будущем, в том числе наличие надлежаще оформленных документов, подтверждающих существование самого актива и права на него у </w:t>
      </w:r>
      <w:r>
        <w:rPr>
          <w:rFonts w:ascii="Arial" w:hAnsi="Arial" w:cs="Arial"/>
          <w:bCs/>
        </w:rPr>
        <w:t>Общества</w:t>
      </w:r>
      <w:r w:rsidRPr="006840AD">
        <w:rPr>
          <w:rFonts w:ascii="Arial" w:hAnsi="Arial" w:cs="Arial"/>
          <w:bCs/>
        </w:rPr>
        <w:t xml:space="preserve"> (патенты, свидетельства и иные охранные документы, договоры об отчуждении исключительного права на результат интеллектуальной деятельности, документы, подтверждающие переход исключительного права без договора и т.п.), а также наличие ограничений доступа иных</w:t>
      </w:r>
      <w:proofErr w:type="gramEnd"/>
      <w:r w:rsidRPr="006840AD">
        <w:rPr>
          <w:rFonts w:ascii="Arial" w:hAnsi="Arial" w:cs="Arial"/>
          <w:bCs/>
        </w:rPr>
        <w:t xml:space="preserve"> лиц к таким экономическим выгодам;</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r w:rsidRPr="006840AD">
        <w:rPr>
          <w:rFonts w:ascii="Arial" w:hAnsi="Arial" w:cs="Arial"/>
          <w:bCs/>
        </w:rPr>
        <w:t>возможность выделения или отделения (идентификации) объекта закупки от других активов;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r w:rsidRPr="006840AD">
        <w:rPr>
          <w:rFonts w:ascii="Arial" w:hAnsi="Arial" w:cs="Arial"/>
          <w:bCs/>
        </w:rPr>
        <w:t>использование в течение длительного времени (срок полезного использования) - свыше 12 месяцев или обычного операционного цикла, если он превышает 12 месяцев;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r w:rsidRPr="006840AD">
        <w:rPr>
          <w:rFonts w:ascii="Arial" w:hAnsi="Arial" w:cs="Arial"/>
          <w:bCs/>
        </w:rPr>
        <w:t>не предполагается последующая продажа данного объекта в течение 12 месяцев или обычного операционного цикла, если он превышает 12 месяцев;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r w:rsidRPr="006840AD">
        <w:rPr>
          <w:rFonts w:ascii="Arial" w:hAnsi="Arial" w:cs="Arial"/>
          <w:bCs/>
        </w:rPr>
        <w:t>фактическая стоимость объекта может быть достоверно определена.</w:t>
      </w:r>
    </w:p>
    <w:p w:rsidR="00031C07" w:rsidRPr="006840AD" w:rsidRDefault="00031C07" w:rsidP="00031C07">
      <w:pPr>
        <w:pStyle w:val="a3"/>
        <w:widowControl w:val="0"/>
        <w:numPr>
          <w:ilvl w:val="0"/>
          <w:numId w:val="14"/>
        </w:numPr>
        <w:autoSpaceDE w:val="0"/>
        <w:autoSpaceDN w:val="0"/>
        <w:adjustRightInd w:val="0"/>
        <w:ind w:left="709" w:hanging="709"/>
        <w:jc w:val="both"/>
        <w:rPr>
          <w:rFonts w:ascii="Arial" w:hAnsi="Arial" w:cs="Arial"/>
          <w:bCs/>
        </w:rPr>
      </w:pPr>
      <w:r w:rsidRPr="006840AD">
        <w:rPr>
          <w:rFonts w:ascii="Arial" w:hAnsi="Arial" w:cs="Arial"/>
          <w:bCs/>
          <w:u w:val="single"/>
        </w:rPr>
        <w:t>Материально производственные запасы</w:t>
      </w:r>
      <w:r w:rsidRPr="006840AD">
        <w:rPr>
          <w:rFonts w:ascii="Arial" w:hAnsi="Arial" w:cs="Arial"/>
          <w:bCs/>
        </w:rPr>
        <w:t xml:space="preserve"> – вещи, используемые в качестве </w:t>
      </w:r>
      <w:hyperlink r:id="rId12" w:tooltip="Материал" w:history="1">
        <w:r w:rsidRPr="006840AD">
          <w:rPr>
            <w:rStyle w:val="a5"/>
            <w:rFonts w:ascii="Arial" w:hAnsi="Arial" w:cs="Arial"/>
          </w:rPr>
          <w:t>материалов</w:t>
        </w:r>
      </w:hyperlink>
      <w:r w:rsidRPr="006840AD">
        <w:rPr>
          <w:rFonts w:ascii="Arial" w:hAnsi="Arial" w:cs="Arial"/>
          <w:bCs/>
        </w:rPr>
        <w:t xml:space="preserve">, запасных частей и т.п. для выполнения работ, оказания услуг, а также используемые для управленческих нужд </w:t>
      </w:r>
      <w:r>
        <w:rPr>
          <w:rFonts w:ascii="Arial" w:hAnsi="Arial" w:cs="Arial"/>
          <w:bCs/>
          <w:lang w:val="ru-RU"/>
        </w:rPr>
        <w:t>Общества</w:t>
      </w:r>
      <w:r w:rsidRPr="006840AD">
        <w:rPr>
          <w:rFonts w:ascii="Arial" w:hAnsi="Arial" w:cs="Arial"/>
          <w:bCs/>
        </w:rPr>
        <w:t>. Материально-производственные запасы характеризуются следующими критериями:</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целиком потребляются, перерабатываются в процессе производственно-хозяйственной деятельности;</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 xml:space="preserve">утрачивают свою натурально-вещественную форму в процессе производства. </w:t>
      </w:r>
    </w:p>
    <w:p w:rsidR="00031C07" w:rsidRPr="006840AD" w:rsidRDefault="00031C07" w:rsidP="00031C07">
      <w:pPr>
        <w:widowControl w:val="0"/>
        <w:numPr>
          <w:ilvl w:val="0"/>
          <w:numId w:val="13"/>
        </w:numPr>
        <w:autoSpaceDE w:val="0"/>
        <w:autoSpaceDN w:val="0"/>
        <w:adjustRightInd w:val="0"/>
        <w:spacing w:after="120"/>
        <w:ind w:left="567" w:hanging="567"/>
        <w:jc w:val="both"/>
        <w:rPr>
          <w:rFonts w:ascii="Arial" w:hAnsi="Arial" w:cs="Arial"/>
          <w:bCs/>
        </w:rPr>
      </w:pPr>
      <w:r w:rsidRPr="006840AD">
        <w:rPr>
          <w:rFonts w:ascii="Arial" w:hAnsi="Arial" w:cs="Arial"/>
          <w:b/>
          <w:bCs/>
        </w:rPr>
        <w:t>Работы</w:t>
      </w:r>
      <w:r w:rsidRPr="006840AD">
        <w:rPr>
          <w:rFonts w:ascii="Arial" w:hAnsi="Arial" w:cs="Arial"/>
          <w:bCs/>
        </w:rPr>
        <w:t xml:space="preserve"> как объект закупок представляют собой:</w:t>
      </w:r>
    </w:p>
    <w:p w:rsidR="00031C07" w:rsidRPr="006840AD" w:rsidRDefault="00031C07" w:rsidP="00031C07">
      <w:pPr>
        <w:widowControl w:val="0"/>
        <w:numPr>
          <w:ilvl w:val="0"/>
          <w:numId w:val="10"/>
        </w:numPr>
        <w:autoSpaceDE w:val="0"/>
        <w:autoSpaceDN w:val="0"/>
        <w:adjustRightInd w:val="0"/>
        <w:spacing w:after="120"/>
        <w:jc w:val="both"/>
        <w:rPr>
          <w:rFonts w:ascii="Arial" w:hAnsi="Arial" w:cs="Arial"/>
          <w:bCs/>
        </w:rPr>
      </w:pPr>
      <w:r w:rsidRPr="006840AD">
        <w:rPr>
          <w:rFonts w:ascii="Arial" w:hAnsi="Arial" w:cs="Arial"/>
          <w:bCs/>
        </w:rPr>
        <w:t>работы, результатом которых являются новые основные средства или нематериальные активы;</w:t>
      </w:r>
    </w:p>
    <w:p w:rsidR="00031C07" w:rsidRPr="006840AD" w:rsidRDefault="00031C07" w:rsidP="00031C07">
      <w:pPr>
        <w:widowControl w:val="0"/>
        <w:numPr>
          <w:ilvl w:val="0"/>
          <w:numId w:val="10"/>
        </w:numPr>
        <w:autoSpaceDE w:val="0"/>
        <w:autoSpaceDN w:val="0"/>
        <w:adjustRightInd w:val="0"/>
        <w:spacing w:after="120"/>
        <w:jc w:val="both"/>
        <w:rPr>
          <w:rFonts w:ascii="Arial" w:hAnsi="Arial" w:cs="Arial"/>
          <w:bCs/>
        </w:rPr>
      </w:pPr>
      <w:r w:rsidRPr="006840AD">
        <w:rPr>
          <w:rFonts w:ascii="Arial" w:hAnsi="Arial" w:cs="Arial"/>
          <w:bCs/>
        </w:rPr>
        <w:lastRenderedPageBreak/>
        <w:t>работы, результатом которых является устранение неисправностей, поддержание в состоянии, пригодном к эксплуатации (ремонт или техническое обслуживание) основных средств;</w:t>
      </w:r>
    </w:p>
    <w:p w:rsidR="00031C07" w:rsidRPr="006840AD" w:rsidRDefault="00031C07" w:rsidP="00031C07">
      <w:pPr>
        <w:widowControl w:val="0"/>
        <w:numPr>
          <w:ilvl w:val="0"/>
          <w:numId w:val="10"/>
        </w:numPr>
        <w:autoSpaceDE w:val="0"/>
        <w:autoSpaceDN w:val="0"/>
        <w:adjustRightInd w:val="0"/>
        <w:spacing w:after="120"/>
        <w:jc w:val="both"/>
        <w:rPr>
          <w:rFonts w:ascii="Arial" w:hAnsi="Arial" w:cs="Arial"/>
          <w:bCs/>
        </w:rPr>
      </w:pPr>
      <w:r w:rsidRPr="006840AD">
        <w:rPr>
          <w:rFonts w:ascii="Arial" w:hAnsi="Arial" w:cs="Arial"/>
          <w:bCs/>
        </w:rPr>
        <w:t>работы, результатом которых является изменение (модернизация, реконструкция) существующих основных средств.</w:t>
      </w:r>
    </w:p>
    <w:p w:rsidR="00031C07" w:rsidRPr="006840AD" w:rsidRDefault="00031C07" w:rsidP="00031C07">
      <w:pPr>
        <w:widowControl w:val="0"/>
        <w:numPr>
          <w:ilvl w:val="0"/>
          <w:numId w:val="13"/>
        </w:numPr>
        <w:autoSpaceDE w:val="0"/>
        <w:autoSpaceDN w:val="0"/>
        <w:adjustRightInd w:val="0"/>
        <w:spacing w:after="120"/>
        <w:ind w:left="567" w:hanging="567"/>
        <w:jc w:val="both"/>
        <w:rPr>
          <w:rFonts w:ascii="Arial" w:hAnsi="Arial" w:cs="Arial"/>
          <w:bCs/>
        </w:rPr>
      </w:pPr>
      <w:r w:rsidRPr="006840AD">
        <w:rPr>
          <w:rFonts w:ascii="Arial" w:hAnsi="Arial" w:cs="Arial"/>
          <w:b/>
          <w:bCs/>
        </w:rPr>
        <w:t>Услуги</w:t>
      </w:r>
      <w:r w:rsidRPr="006840AD">
        <w:rPr>
          <w:rFonts w:ascii="Arial" w:hAnsi="Arial" w:cs="Arial"/>
          <w:bCs/>
        </w:rPr>
        <w:t xml:space="preserve"> как объект закупок представляют собой:</w:t>
      </w:r>
    </w:p>
    <w:p w:rsidR="00031C07" w:rsidRPr="006840AD" w:rsidRDefault="00031C07" w:rsidP="00031C07">
      <w:pPr>
        <w:widowControl w:val="0"/>
        <w:numPr>
          <w:ilvl w:val="0"/>
          <w:numId w:val="9"/>
        </w:numPr>
        <w:autoSpaceDE w:val="0"/>
        <w:autoSpaceDN w:val="0"/>
        <w:adjustRightInd w:val="0"/>
        <w:spacing w:after="120"/>
        <w:jc w:val="both"/>
        <w:rPr>
          <w:rFonts w:ascii="Arial" w:hAnsi="Arial" w:cs="Arial"/>
          <w:bCs/>
        </w:rPr>
      </w:pPr>
      <w:r w:rsidRPr="006840AD">
        <w:rPr>
          <w:rFonts w:ascii="Arial" w:hAnsi="Arial" w:cs="Arial"/>
          <w:bCs/>
        </w:rPr>
        <w:t>осязаемые услуги (например, транспортные, почтовые, по уборке помещений, охраны и т.п.);</w:t>
      </w:r>
    </w:p>
    <w:p w:rsidR="00031C07" w:rsidRPr="006840AD" w:rsidRDefault="00031C07" w:rsidP="00031C07">
      <w:pPr>
        <w:widowControl w:val="0"/>
        <w:numPr>
          <w:ilvl w:val="0"/>
          <w:numId w:val="9"/>
        </w:numPr>
        <w:autoSpaceDE w:val="0"/>
        <w:autoSpaceDN w:val="0"/>
        <w:adjustRightInd w:val="0"/>
        <w:spacing w:after="120"/>
        <w:jc w:val="both"/>
      </w:pPr>
      <w:r w:rsidRPr="006840AD">
        <w:rPr>
          <w:rFonts w:ascii="Arial" w:hAnsi="Arial" w:cs="Arial"/>
          <w:bCs/>
        </w:rPr>
        <w:t>неосязаемые услуги (например, агентские, образовательные, консультационные и т.п.).</w:t>
      </w:r>
    </w:p>
    <w:p w:rsidR="00031C07" w:rsidRPr="006840AD" w:rsidRDefault="00031C07" w:rsidP="00031C07">
      <w:pPr>
        <w:pStyle w:val="1"/>
        <w:numPr>
          <w:ilvl w:val="0"/>
          <w:numId w:val="1"/>
        </w:numPr>
        <w:tabs>
          <w:tab w:val="clear" w:pos="720"/>
          <w:tab w:val="num" w:pos="0"/>
          <w:tab w:val="left" w:pos="567"/>
        </w:tabs>
        <w:spacing w:after="240"/>
        <w:ind w:left="0" w:firstLine="0"/>
      </w:pPr>
      <w:bookmarkStart w:id="20" w:name="_Toc433883033"/>
      <w:r w:rsidRPr="006840AD">
        <w:rPr>
          <w:sz w:val="24"/>
          <w:szCs w:val="24"/>
        </w:rPr>
        <w:t>Жизненный цикл закупаемой продукции</w:t>
      </w:r>
      <w:bookmarkEnd w:id="20"/>
    </w:p>
    <w:p w:rsidR="00031C07" w:rsidRPr="006840AD" w:rsidRDefault="00031C07" w:rsidP="00031C07">
      <w:pPr>
        <w:widowControl w:val="0"/>
        <w:numPr>
          <w:ilvl w:val="0"/>
          <w:numId w:val="15"/>
        </w:numPr>
        <w:autoSpaceDE w:val="0"/>
        <w:autoSpaceDN w:val="0"/>
        <w:adjustRightInd w:val="0"/>
        <w:spacing w:after="120"/>
        <w:ind w:left="567" w:hanging="567"/>
        <w:jc w:val="both"/>
        <w:rPr>
          <w:rFonts w:ascii="Arial" w:hAnsi="Arial" w:cs="Arial"/>
          <w:b/>
        </w:rPr>
      </w:pPr>
      <w:r w:rsidRPr="006840AD">
        <w:rPr>
          <w:rFonts w:ascii="Arial" w:hAnsi="Arial" w:cs="Arial"/>
          <w:b/>
        </w:rPr>
        <w:t>Стадии жизненного цикла Продукции</w:t>
      </w:r>
    </w:p>
    <w:p w:rsidR="00031C07" w:rsidRPr="006840AD" w:rsidRDefault="00031C07" w:rsidP="00031C07">
      <w:pPr>
        <w:pStyle w:val="a3"/>
        <w:numPr>
          <w:ilvl w:val="1"/>
          <w:numId w:val="16"/>
        </w:numPr>
        <w:spacing w:after="120"/>
        <w:ind w:left="709" w:hanging="709"/>
        <w:rPr>
          <w:rFonts w:ascii="Arial" w:hAnsi="Arial" w:cs="Arial"/>
        </w:rPr>
      </w:pPr>
      <w:bookmarkStart w:id="21" w:name="_Toc431829058"/>
      <w:bookmarkStart w:id="22" w:name="_Toc431829151"/>
      <w:bookmarkStart w:id="23" w:name="_Toc431829152"/>
      <w:bookmarkStart w:id="24" w:name="_Toc431829153"/>
      <w:bookmarkStart w:id="25" w:name="_Toc431829154"/>
      <w:bookmarkEnd w:id="21"/>
      <w:bookmarkEnd w:id="22"/>
      <w:bookmarkEnd w:id="23"/>
      <w:bookmarkEnd w:id="24"/>
      <w:bookmarkEnd w:id="25"/>
      <w:r w:rsidRPr="006840AD">
        <w:rPr>
          <w:rFonts w:ascii="Arial" w:hAnsi="Arial" w:cs="Arial"/>
        </w:rPr>
        <w:t>Жизненный цикл Продукции, являющейся предметом закупки, состоит из следующих стадий:</w:t>
      </w:r>
    </w:p>
    <w:p w:rsidR="00031C07" w:rsidRPr="006840AD" w:rsidRDefault="00031C07" w:rsidP="00031C07">
      <w:pPr>
        <w:widowControl w:val="0"/>
        <w:numPr>
          <w:ilvl w:val="0"/>
          <w:numId w:val="17"/>
        </w:numPr>
        <w:autoSpaceDE w:val="0"/>
        <w:autoSpaceDN w:val="0"/>
        <w:adjustRightInd w:val="0"/>
        <w:spacing w:after="120"/>
        <w:jc w:val="both"/>
        <w:rPr>
          <w:rFonts w:ascii="Arial" w:hAnsi="Arial" w:cs="Arial"/>
        </w:rPr>
      </w:pPr>
      <w:r w:rsidRPr="006840AD">
        <w:rPr>
          <w:rFonts w:ascii="Arial" w:hAnsi="Arial" w:cs="Arial"/>
        </w:rPr>
        <w:t>подготовка (формирование требований к Продукции, проведение закупочных процедур и выбор контрагента);</w:t>
      </w:r>
    </w:p>
    <w:p w:rsidR="00031C07" w:rsidRPr="006840AD" w:rsidRDefault="00031C07" w:rsidP="00031C07">
      <w:pPr>
        <w:widowControl w:val="0"/>
        <w:numPr>
          <w:ilvl w:val="0"/>
          <w:numId w:val="17"/>
        </w:numPr>
        <w:autoSpaceDE w:val="0"/>
        <w:autoSpaceDN w:val="0"/>
        <w:adjustRightInd w:val="0"/>
        <w:spacing w:after="120"/>
        <w:jc w:val="both"/>
        <w:rPr>
          <w:rFonts w:ascii="Arial" w:hAnsi="Arial" w:cs="Arial"/>
        </w:rPr>
      </w:pPr>
      <w:r w:rsidRPr="006840AD">
        <w:rPr>
          <w:rFonts w:ascii="Arial" w:hAnsi="Arial" w:cs="Arial"/>
        </w:rPr>
        <w:t>приобретение (заключение договора, поставка или внедрение Продукции, подготовка к использованию или применению);</w:t>
      </w:r>
    </w:p>
    <w:p w:rsidR="00031C07" w:rsidRPr="006840AD" w:rsidRDefault="00031C07" w:rsidP="00031C07">
      <w:pPr>
        <w:widowControl w:val="0"/>
        <w:numPr>
          <w:ilvl w:val="0"/>
          <w:numId w:val="17"/>
        </w:numPr>
        <w:autoSpaceDE w:val="0"/>
        <w:autoSpaceDN w:val="0"/>
        <w:adjustRightInd w:val="0"/>
        <w:spacing w:after="120"/>
        <w:jc w:val="both"/>
        <w:rPr>
          <w:rFonts w:ascii="Arial" w:hAnsi="Arial" w:cs="Arial"/>
        </w:rPr>
      </w:pPr>
      <w:r w:rsidRPr="006840AD">
        <w:rPr>
          <w:rFonts w:ascii="Arial" w:hAnsi="Arial" w:cs="Arial"/>
        </w:rPr>
        <w:t>владение (период использования или применения Продукции в производственно-хозяйственной деятельности);</w:t>
      </w:r>
    </w:p>
    <w:p w:rsidR="00031C07" w:rsidRPr="009F520B" w:rsidRDefault="00031C07" w:rsidP="00031C07">
      <w:pPr>
        <w:widowControl w:val="0"/>
        <w:numPr>
          <w:ilvl w:val="0"/>
          <w:numId w:val="17"/>
        </w:numPr>
        <w:autoSpaceDE w:val="0"/>
        <w:autoSpaceDN w:val="0"/>
        <w:adjustRightInd w:val="0"/>
        <w:spacing w:after="120"/>
        <w:jc w:val="both"/>
        <w:rPr>
          <w:rFonts w:ascii="Arial" w:hAnsi="Arial" w:cs="Arial"/>
        </w:rPr>
      </w:pPr>
      <w:r w:rsidRPr="006840AD">
        <w:rPr>
          <w:rFonts w:ascii="Arial" w:hAnsi="Arial" w:cs="Arial"/>
        </w:rPr>
        <w:t xml:space="preserve">ликвидация (мероприятия, связанные с выводом Продукции из эксплуатации, в том числе разборка, демонтаж, </w:t>
      </w:r>
      <w:r>
        <w:rPr>
          <w:rFonts w:ascii="Arial" w:hAnsi="Arial" w:cs="Arial"/>
        </w:rPr>
        <w:t xml:space="preserve">принятие к учету в запас, </w:t>
      </w:r>
      <w:r w:rsidRPr="006840AD">
        <w:rPr>
          <w:rFonts w:ascii="Arial" w:hAnsi="Arial" w:cs="Arial"/>
        </w:rPr>
        <w:t>утилизация</w:t>
      </w:r>
      <w:r>
        <w:rPr>
          <w:rFonts w:ascii="Arial" w:hAnsi="Arial" w:cs="Arial"/>
        </w:rPr>
        <w:t>, реализация</w:t>
      </w:r>
      <w:r w:rsidRPr="006840AD">
        <w:rPr>
          <w:rFonts w:ascii="Arial" w:hAnsi="Arial" w:cs="Arial"/>
        </w:rPr>
        <w:t>).</w:t>
      </w:r>
    </w:p>
    <w:p w:rsidR="00031C07" w:rsidRPr="006840AD" w:rsidRDefault="00031C07" w:rsidP="00031C07">
      <w:pPr>
        <w:pStyle w:val="a3"/>
        <w:numPr>
          <w:ilvl w:val="1"/>
          <w:numId w:val="16"/>
        </w:numPr>
        <w:spacing w:after="120"/>
        <w:ind w:left="709" w:hanging="709"/>
        <w:jc w:val="both"/>
        <w:rPr>
          <w:rFonts w:ascii="Arial" w:hAnsi="Arial" w:cs="Arial"/>
        </w:rPr>
      </w:pPr>
      <w:r w:rsidRPr="006840AD">
        <w:rPr>
          <w:rFonts w:ascii="Arial" w:hAnsi="Arial" w:cs="Arial"/>
        </w:rPr>
        <w:t xml:space="preserve">Продолжительность каждой стадии жизненного цикла Продукции, являющейся предметом закупки, определяется совокупной продолжительностью внутренних и внешних мероприятий, проводимых соответственно </w:t>
      </w:r>
      <w:r>
        <w:rPr>
          <w:rFonts w:ascii="Arial" w:hAnsi="Arial" w:cs="Arial"/>
          <w:lang w:val="ru-RU"/>
        </w:rPr>
        <w:t>Обществом</w:t>
      </w:r>
      <w:r w:rsidRPr="006840AD">
        <w:rPr>
          <w:rFonts w:ascii="Arial" w:hAnsi="Arial" w:cs="Arial"/>
        </w:rPr>
        <w:t xml:space="preserve"> или сторонними юридическими (физическими) лицами на отдельных этапах, являющихся составными частями стадий жизненного цикла.</w:t>
      </w:r>
    </w:p>
    <w:p w:rsidR="00031C07" w:rsidRPr="006840AD" w:rsidRDefault="00031C07" w:rsidP="00031C07">
      <w:pPr>
        <w:spacing w:before="60" w:after="60"/>
        <w:ind w:left="709"/>
        <w:jc w:val="both"/>
        <w:rPr>
          <w:rFonts w:ascii="Arial" w:hAnsi="Arial" w:cs="Arial"/>
        </w:rPr>
      </w:pPr>
      <w:r w:rsidRPr="006840AD">
        <w:rPr>
          <w:rFonts w:ascii="Arial" w:hAnsi="Arial" w:cs="Arial"/>
        </w:rPr>
        <w:t>Для внешних мероприятий, проводимых сторонними юридическими (физическими) лицами, продолжительность определяется в следующем порядке:</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для мероприятий, проводимых во исполнение срочных договоров, продолжительность равна периоду, указанному в договоре;</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для мероприятий, проводимых во исполнение бессрочных договоров, продолжительность определяется равной 1 (одному) году (периоду планирования ГКПЗ), либо сроку, установленному экспертным путем, но не более 1 (одного) года;</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 xml:space="preserve">для мероприятий, обеспечивающих и сопровождающих владение объекта закупки вне зависимости от срока договора, продолжительность принимается равной сроку участия этого </w:t>
      </w:r>
      <w:r w:rsidRPr="006840AD">
        <w:rPr>
          <w:rFonts w:ascii="Arial" w:hAnsi="Arial" w:cs="Arial"/>
        </w:rPr>
        <w:lastRenderedPageBreak/>
        <w:t>мероприятия в функционировании объекта закупки.</w:t>
      </w:r>
    </w:p>
    <w:p w:rsidR="00031C07" w:rsidRPr="006840AD" w:rsidRDefault="00031C07" w:rsidP="00031C07">
      <w:pPr>
        <w:pStyle w:val="a3"/>
        <w:numPr>
          <w:ilvl w:val="1"/>
          <w:numId w:val="16"/>
        </w:numPr>
        <w:spacing w:after="120"/>
        <w:ind w:left="709" w:hanging="709"/>
        <w:jc w:val="both"/>
        <w:rPr>
          <w:rFonts w:ascii="Arial" w:hAnsi="Arial" w:cs="Arial"/>
        </w:rPr>
      </w:pPr>
      <w:r w:rsidRPr="006840AD">
        <w:rPr>
          <w:rFonts w:ascii="Arial" w:hAnsi="Arial" w:cs="Arial"/>
        </w:rPr>
        <w:t xml:space="preserve">Для внутренних мероприятий, проводимых работниками </w:t>
      </w:r>
      <w:r>
        <w:rPr>
          <w:rFonts w:ascii="Arial" w:hAnsi="Arial" w:cs="Arial"/>
        </w:rPr>
        <w:t>Общества</w:t>
      </w:r>
      <w:r>
        <w:rPr>
          <w:rFonts w:ascii="Arial" w:hAnsi="Arial" w:cs="Arial"/>
          <w:lang w:val="ru-RU"/>
        </w:rPr>
        <w:t xml:space="preserve"> </w:t>
      </w:r>
      <w:r w:rsidRPr="006840AD">
        <w:rPr>
          <w:rFonts w:ascii="Arial" w:hAnsi="Arial" w:cs="Arial"/>
        </w:rPr>
        <w:t>без привлечения сторонних юридических (физических) лиц, продолжительность определяется в следующем порядке:</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для мероприятий, обеспечивающих и сопровождающих владение приобретенной продукцией, продолжительность принимается равной сроку участия этих мероприятий в течение срока использования (применения) приобретенной продукции;</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для мероприятий, сопровождающих внешние мероприятия, продолжительность принимается равной их прогнозной продолжительности;</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 xml:space="preserve">для остальных мероприятий примерный срок их выполнения рассчитывается работниками </w:t>
      </w:r>
      <w:r>
        <w:rPr>
          <w:rFonts w:ascii="Arial" w:hAnsi="Arial" w:cs="Arial"/>
        </w:rPr>
        <w:t xml:space="preserve">Общества </w:t>
      </w:r>
      <w:r w:rsidRPr="006840AD">
        <w:rPr>
          <w:rFonts w:ascii="Arial" w:hAnsi="Arial" w:cs="Arial"/>
        </w:rPr>
        <w:t>на основании экспертного мнения и опыта выполнения подобных мероприятий.</w:t>
      </w:r>
    </w:p>
    <w:p w:rsidR="00031C07" w:rsidRPr="006840AD" w:rsidRDefault="00031C07" w:rsidP="00031C07">
      <w:pPr>
        <w:pStyle w:val="a3"/>
        <w:numPr>
          <w:ilvl w:val="1"/>
          <w:numId w:val="16"/>
        </w:numPr>
        <w:spacing w:after="120"/>
        <w:ind w:left="709" w:hanging="709"/>
        <w:jc w:val="both"/>
        <w:rPr>
          <w:rFonts w:ascii="Arial" w:hAnsi="Arial" w:cs="Arial"/>
        </w:rPr>
      </w:pPr>
      <w:r w:rsidRPr="006840AD">
        <w:rPr>
          <w:rFonts w:ascii="Arial" w:hAnsi="Arial" w:cs="Arial"/>
        </w:rPr>
        <w:t xml:space="preserve">Состав мероприятий на этапах каждой стадии в течение жизненного цикла Продукции определяется </w:t>
      </w:r>
      <w:r>
        <w:rPr>
          <w:rFonts w:ascii="Arial" w:hAnsi="Arial" w:cs="Arial"/>
          <w:lang w:val="ru-RU"/>
        </w:rPr>
        <w:t>Обществом</w:t>
      </w:r>
      <w:r w:rsidRPr="006840AD">
        <w:rPr>
          <w:rFonts w:ascii="Arial" w:hAnsi="Arial" w:cs="Arial"/>
        </w:rPr>
        <w:t xml:space="preserve"> с учетом следующих правил:</w:t>
      </w:r>
    </w:p>
    <w:p w:rsidR="00031C07" w:rsidRPr="006840AD" w:rsidRDefault="00031C07" w:rsidP="00031C07">
      <w:pPr>
        <w:widowControl w:val="0"/>
        <w:numPr>
          <w:ilvl w:val="0"/>
          <w:numId w:val="18"/>
        </w:numPr>
        <w:autoSpaceDE w:val="0"/>
        <w:autoSpaceDN w:val="0"/>
        <w:adjustRightInd w:val="0"/>
        <w:spacing w:after="120"/>
        <w:jc w:val="both"/>
        <w:rPr>
          <w:rFonts w:ascii="Arial" w:hAnsi="Arial" w:cs="Arial"/>
        </w:rPr>
      </w:pPr>
      <w:r w:rsidRPr="006840AD">
        <w:rPr>
          <w:rFonts w:ascii="Arial" w:hAnsi="Arial" w:cs="Arial"/>
        </w:rPr>
        <w:t>в состав каждой стадии жизненного цикла Продукции могут включаться как внешние, так и внутренние мероприятия;</w:t>
      </w:r>
    </w:p>
    <w:p w:rsidR="00031C07" w:rsidRPr="006840AD" w:rsidRDefault="00031C07" w:rsidP="00031C07">
      <w:pPr>
        <w:widowControl w:val="0"/>
        <w:numPr>
          <w:ilvl w:val="0"/>
          <w:numId w:val="18"/>
        </w:numPr>
        <w:autoSpaceDE w:val="0"/>
        <w:autoSpaceDN w:val="0"/>
        <w:adjustRightInd w:val="0"/>
        <w:spacing w:after="120"/>
        <w:jc w:val="both"/>
        <w:rPr>
          <w:rFonts w:ascii="Arial" w:hAnsi="Arial" w:cs="Arial"/>
        </w:rPr>
      </w:pPr>
      <w:r w:rsidRPr="006840AD">
        <w:rPr>
          <w:rFonts w:ascii="Arial" w:hAnsi="Arial" w:cs="Arial"/>
        </w:rPr>
        <w:t>все мероприятия, включаемые в стадию жизненного цикла Продукции, должны быть обоснованными и экономически целесообразными. Совокупность мероприятий должна полностью обеспечить достижение результата стадии жизненного цикла;</w:t>
      </w:r>
    </w:p>
    <w:p w:rsidR="00031C07" w:rsidRPr="006840AD" w:rsidRDefault="00031C07" w:rsidP="00031C07">
      <w:pPr>
        <w:widowControl w:val="0"/>
        <w:numPr>
          <w:ilvl w:val="0"/>
          <w:numId w:val="18"/>
        </w:numPr>
        <w:autoSpaceDE w:val="0"/>
        <w:autoSpaceDN w:val="0"/>
        <w:adjustRightInd w:val="0"/>
        <w:spacing w:after="120"/>
        <w:jc w:val="both"/>
        <w:rPr>
          <w:rFonts w:ascii="Arial" w:hAnsi="Arial" w:cs="Arial"/>
        </w:rPr>
      </w:pPr>
      <w:r w:rsidRPr="006840AD">
        <w:rPr>
          <w:rFonts w:ascii="Arial" w:hAnsi="Arial" w:cs="Arial"/>
        </w:rPr>
        <w:t>детализация мероприятий должна обеспечивать возможность оценки затрат (стоимости) мероприятий;</w:t>
      </w:r>
    </w:p>
    <w:p w:rsidR="00031C07" w:rsidRPr="006840AD" w:rsidRDefault="00031C07" w:rsidP="00031C07">
      <w:pPr>
        <w:widowControl w:val="0"/>
        <w:numPr>
          <w:ilvl w:val="0"/>
          <w:numId w:val="18"/>
        </w:numPr>
        <w:autoSpaceDE w:val="0"/>
        <w:autoSpaceDN w:val="0"/>
        <w:adjustRightInd w:val="0"/>
        <w:spacing w:after="120"/>
        <w:jc w:val="both"/>
        <w:rPr>
          <w:rFonts w:ascii="Arial" w:hAnsi="Arial" w:cs="Arial"/>
        </w:rPr>
      </w:pPr>
      <w:r w:rsidRPr="006840AD">
        <w:rPr>
          <w:rFonts w:ascii="Arial" w:hAnsi="Arial" w:cs="Arial"/>
        </w:rPr>
        <w:t>проведение анализа на предмет того, повлечет ли проведение внешних мероприятий необходимость выполнения внутренних мероприятий по их обеспечению и включение соответствующих внутренних мероприятий в стадию жизненного цикла (при необходимости).</w:t>
      </w:r>
    </w:p>
    <w:p w:rsidR="00031C07" w:rsidRPr="006840AD" w:rsidRDefault="00031C07" w:rsidP="00031C07">
      <w:pPr>
        <w:widowControl w:val="0"/>
        <w:numPr>
          <w:ilvl w:val="0"/>
          <w:numId w:val="15"/>
        </w:numPr>
        <w:autoSpaceDE w:val="0"/>
        <w:autoSpaceDN w:val="0"/>
        <w:adjustRightInd w:val="0"/>
        <w:spacing w:after="120"/>
        <w:ind w:left="567" w:hanging="567"/>
        <w:jc w:val="both"/>
        <w:rPr>
          <w:rFonts w:ascii="Arial" w:hAnsi="Arial" w:cs="Arial"/>
          <w:b/>
        </w:rPr>
      </w:pPr>
      <w:r w:rsidRPr="006840AD">
        <w:rPr>
          <w:rFonts w:ascii="Arial" w:hAnsi="Arial" w:cs="Arial"/>
          <w:b/>
        </w:rPr>
        <w:t>Жизненный цикл Товара</w:t>
      </w:r>
    </w:p>
    <w:p w:rsidR="00031C07" w:rsidRPr="006840AD" w:rsidRDefault="00031C07" w:rsidP="00031C07">
      <w:pPr>
        <w:spacing w:after="120"/>
        <w:jc w:val="both"/>
        <w:rPr>
          <w:rFonts w:ascii="Arial" w:hAnsi="Arial" w:cs="Arial"/>
          <w:i/>
          <w:u w:val="single"/>
        </w:rPr>
      </w:pPr>
      <w:r w:rsidRPr="006840AD">
        <w:rPr>
          <w:rFonts w:ascii="Arial" w:hAnsi="Arial" w:cs="Arial"/>
          <w:i/>
          <w:u w:val="single"/>
        </w:rPr>
        <w:t>Жизненный цикл основных средств</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Подготовительная стадия включает следующие этапы:</w:t>
      </w:r>
    </w:p>
    <w:p w:rsidR="00031C07" w:rsidRPr="006840AD" w:rsidRDefault="00031C07" w:rsidP="00031C07">
      <w:pPr>
        <w:pStyle w:val="a3"/>
        <w:numPr>
          <w:ilvl w:val="0"/>
          <w:numId w:val="12"/>
        </w:numPr>
        <w:spacing w:after="120"/>
        <w:ind w:hanging="357"/>
        <w:contextualSpacing w:val="0"/>
        <w:jc w:val="both"/>
        <w:rPr>
          <w:rFonts w:ascii="Arial" w:hAnsi="Arial" w:cs="Arial"/>
        </w:rPr>
      </w:pPr>
      <w:r w:rsidRPr="006840AD">
        <w:rPr>
          <w:rFonts w:ascii="Arial" w:hAnsi="Arial" w:cs="Arial"/>
        </w:rPr>
        <w:t>определение технических и функциональных требований к закупаемым основным средствам;</w:t>
      </w:r>
    </w:p>
    <w:p w:rsidR="00031C07" w:rsidRPr="006840AD" w:rsidRDefault="00031C07" w:rsidP="00031C07">
      <w:pPr>
        <w:pStyle w:val="a3"/>
        <w:numPr>
          <w:ilvl w:val="0"/>
          <w:numId w:val="12"/>
        </w:numPr>
        <w:spacing w:after="120"/>
        <w:ind w:hanging="357"/>
        <w:contextualSpacing w:val="0"/>
        <w:jc w:val="both"/>
        <w:rPr>
          <w:rFonts w:ascii="Arial" w:hAnsi="Arial" w:cs="Arial"/>
        </w:rPr>
      </w:pPr>
      <w:r w:rsidRPr="006840AD">
        <w:rPr>
          <w:rFonts w:ascii="Arial" w:hAnsi="Arial" w:cs="Arial"/>
        </w:rPr>
        <w:t>анализ соответствия предложений на рынке техническим и функциональным требованиям закупаемых основных средств;</w:t>
      </w:r>
    </w:p>
    <w:p w:rsidR="00031C07" w:rsidRPr="006840AD" w:rsidRDefault="00031C07" w:rsidP="00031C07">
      <w:pPr>
        <w:pStyle w:val="a3"/>
        <w:numPr>
          <w:ilvl w:val="0"/>
          <w:numId w:val="12"/>
        </w:numPr>
        <w:spacing w:after="120"/>
        <w:ind w:hanging="357"/>
        <w:contextualSpacing w:val="0"/>
        <w:jc w:val="both"/>
        <w:rPr>
          <w:rFonts w:ascii="Arial" w:hAnsi="Arial" w:cs="Arial"/>
        </w:rPr>
      </w:pPr>
      <w:r w:rsidRPr="006840AD">
        <w:rPr>
          <w:rFonts w:ascii="Arial" w:hAnsi="Arial" w:cs="Arial"/>
        </w:rPr>
        <w:t>проведение закупочных процедур и выбор поставщика основных средств.</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Стадия приобретения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заключение и подписание договора на приобретение основных средств;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lastRenderedPageBreak/>
        <w:t>отгрузка и транспортировка основных средств (перемещение основных средств, начинающееся с погрузки и заканчивающееся разгрузкой в месте назначения);</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установка и доводка для ввода в эксплуатацию (строительно-монтажные, пусконаладочные работы и т.п.).</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Стадия владения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ввод в эксплуатацию (событие, означающее готовность основных средств к использованию по назначению и документально оформленное в установленном порядке);</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эксплуатация основных средств;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техническое обслуживание основных средств (действия по поддержанию работоспособности для использования по назначению);</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текущий, средний, капитальный ремонт основных средств (комплекс работ по восстановлению исправности или работоспособности основных средств и восстановлению ресурсов основных средств или их составных частей), в том числе в период гарантийного срока;</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модернизация, реконструкция основных средств (комплекс работ по улучшению технико-эксплуатационных характеристик основных средств, находящихся в эксплуатации).</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Стадия ликвидации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ликвидация основных средств, в том числе разборка, демонтаж, утилизация в связи с наступлением событий, означающих невозможность дальнейшего использования по назначению в результате морального, либо физического устаревания основных средств, ремонт или восстановление которых, а также их составных частей невозможно или экономически нецелесообразно.</w:t>
      </w:r>
    </w:p>
    <w:p w:rsidR="00031C07" w:rsidRPr="006840AD" w:rsidRDefault="00031C07" w:rsidP="00031C07">
      <w:pPr>
        <w:widowControl w:val="0"/>
        <w:autoSpaceDE w:val="0"/>
        <w:autoSpaceDN w:val="0"/>
        <w:adjustRightInd w:val="0"/>
        <w:spacing w:after="120"/>
        <w:jc w:val="both"/>
        <w:rPr>
          <w:rFonts w:ascii="Arial" w:hAnsi="Arial" w:cs="Arial"/>
          <w:i/>
          <w:u w:val="single"/>
        </w:rPr>
      </w:pPr>
      <w:r w:rsidRPr="006840AD">
        <w:rPr>
          <w:rFonts w:ascii="Arial" w:hAnsi="Arial" w:cs="Arial"/>
          <w:i/>
          <w:u w:val="single"/>
        </w:rPr>
        <w:t>Жизненный цикл нематериальных активов</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Подготовительная стадия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определение требований к параметрам нематериальных активов (с такой точностью, насколько это возможно);</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поиск на рынке предложений, соответствующих необходимым параметрам нематериальных активов;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принятие решения о необходимости доработок выбранных предложений и определение условий поставки;</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проведение закупочных процедур и выбор поставщика нематериальных активов.</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Стадия приобретения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заключение и подписание договора на приобретение нематериальных активов;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приобретение нематериальных активов;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lastRenderedPageBreak/>
        <w:t xml:space="preserve">внедрение нематериальных активов (работы, необходимые для внедрения нематериальных активов в </w:t>
      </w:r>
      <w:r>
        <w:rPr>
          <w:rFonts w:ascii="Arial" w:hAnsi="Arial" w:cs="Arial"/>
        </w:rPr>
        <w:t>Обществе</w:t>
      </w:r>
      <w:r w:rsidRPr="006840AD">
        <w:rPr>
          <w:rFonts w:ascii="Arial" w:hAnsi="Arial" w:cs="Arial"/>
        </w:rPr>
        <w:t>).</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Стадия владения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использование нематериальных активов;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сопровождение нематериальных активов с целью сохранения их функциональных возможностей;</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модификация объектов нематериальных активов.</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Стадия ликвидации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выбытие нематериальных активов (в том числе документальное оформление факта выбытия в установленном порядке).</w:t>
      </w:r>
    </w:p>
    <w:p w:rsidR="00031C07" w:rsidRPr="006840AD" w:rsidRDefault="00031C07" w:rsidP="00031C07">
      <w:pPr>
        <w:widowControl w:val="0"/>
        <w:autoSpaceDE w:val="0"/>
        <w:autoSpaceDN w:val="0"/>
        <w:adjustRightInd w:val="0"/>
        <w:spacing w:after="120"/>
        <w:jc w:val="both"/>
        <w:rPr>
          <w:rFonts w:ascii="Arial" w:hAnsi="Arial" w:cs="Arial"/>
          <w:i/>
          <w:u w:val="single"/>
        </w:rPr>
      </w:pPr>
      <w:r w:rsidRPr="006840AD">
        <w:rPr>
          <w:rFonts w:ascii="Arial" w:hAnsi="Arial" w:cs="Arial"/>
          <w:i/>
          <w:u w:val="single"/>
        </w:rPr>
        <w:t>Жизненный цикл материально-производственных запасов</w:t>
      </w:r>
    </w:p>
    <w:p w:rsidR="00031C07" w:rsidRPr="006840AD" w:rsidRDefault="00031C07" w:rsidP="00031C07">
      <w:pPr>
        <w:pStyle w:val="a3"/>
        <w:numPr>
          <w:ilvl w:val="0"/>
          <w:numId w:val="19"/>
        </w:numPr>
        <w:spacing w:after="120"/>
        <w:ind w:left="709" w:hanging="709"/>
        <w:jc w:val="both"/>
        <w:rPr>
          <w:rFonts w:ascii="Arial" w:hAnsi="Arial" w:cs="Arial"/>
        </w:rPr>
      </w:pPr>
      <w:r w:rsidRPr="006840AD">
        <w:rPr>
          <w:rFonts w:ascii="Arial" w:hAnsi="Arial" w:cs="Arial"/>
        </w:rPr>
        <w:t>Подготовительная стадия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определение необходимых параметров материально-производственных запасов (с такой точностью, насколько это возможно);</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проведение закупочных процедур и выбор поставщика материально-производственных запасов.</w:t>
      </w:r>
    </w:p>
    <w:p w:rsidR="00031C07" w:rsidRPr="006840AD" w:rsidRDefault="00031C07" w:rsidP="00031C07">
      <w:pPr>
        <w:pStyle w:val="a3"/>
        <w:numPr>
          <w:ilvl w:val="0"/>
          <w:numId w:val="19"/>
        </w:numPr>
        <w:tabs>
          <w:tab w:val="left" w:pos="851"/>
        </w:tabs>
        <w:spacing w:after="120"/>
        <w:ind w:left="709" w:hanging="709"/>
        <w:jc w:val="both"/>
        <w:rPr>
          <w:rFonts w:ascii="Arial" w:hAnsi="Arial" w:cs="Arial"/>
        </w:rPr>
      </w:pPr>
      <w:r w:rsidRPr="006840AD">
        <w:rPr>
          <w:rFonts w:ascii="Arial" w:hAnsi="Arial" w:cs="Arial"/>
        </w:rPr>
        <w:t>Стадия приобретения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заключение и подписание договора на приобретение материально-производственных запасов;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отгрузка и транспортировка материально-производственных запасов (перемещение материально-производственных запасов, начинающееся с погрузки и заканчивающееся разгрузкой в месте назначения)</w:t>
      </w:r>
      <w:r>
        <w:rPr>
          <w:rFonts w:ascii="Arial" w:hAnsi="Arial" w:cs="Arial"/>
        </w:rPr>
        <w:t xml:space="preserve">, </w:t>
      </w:r>
      <w:r w:rsidRPr="009F520B">
        <w:rPr>
          <w:rFonts w:ascii="Arial" w:hAnsi="Arial" w:cs="Arial"/>
        </w:rPr>
        <w:t xml:space="preserve">входной контроль при </w:t>
      </w:r>
      <w:r>
        <w:rPr>
          <w:rFonts w:ascii="Arial" w:hAnsi="Arial" w:cs="Arial"/>
        </w:rPr>
        <w:t xml:space="preserve">их </w:t>
      </w:r>
      <w:r w:rsidRPr="009F520B">
        <w:rPr>
          <w:rFonts w:ascii="Arial" w:hAnsi="Arial" w:cs="Arial"/>
        </w:rPr>
        <w:t>приемке</w:t>
      </w:r>
      <w:r w:rsidRPr="006840AD">
        <w:rPr>
          <w:rFonts w:ascii="Arial" w:hAnsi="Arial" w:cs="Arial"/>
        </w:rPr>
        <w:t>.</w:t>
      </w:r>
    </w:p>
    <w:p w:rsidR="00031C07" w:rsidRPr="006840AD" w:rsidRDefault="00031C07" w:rsidP="00031C07">
      <w:pPr>
        <w:pStyle w:val="a3"/>
        <w:numPr>
          <w:ilvl w:val="0"/>
          <w:numId w:val="19"/>
        </w:numPr>
        <w:tabs>
          <w:tab w:val="left" w:pos="851"/>
        </w:tabs>
        <w:spacing w:after="120"/>
        <w:ind w:left="709" w:hanging="709"/>
        <w:jc w:val="both"/>
        <w:rPr>
          <w:rFonts w:ascii="Arial" w:hAnsi="Arial" w:cs="Arial"/>
        </w:rPr>
      </w:pPr>
      <w:r w:rsidRPr="006840AD">
        <w:rPr>
          <w:rFonts w:ascii="Arial" w:hAnsi="Arial" w:cs="Arial"/>
        </w:rPr>
        <w:t>Стадия владения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принятие к учету (оприходование) материально-производственных запасов;</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хранение материально-производственных запасов (содержание материально-производственных запасов в местах их размещения в соответствии с установленными правилами, предусматривающими обеспечение их сохранности до использования по назначению в течение заданного срока);</w:t>
      </w:r>
    </w:p>
    <w:p w:rsidR="00031C07" w:rsidRPr="00C170C8"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 xml:space="preserve">использование материально-производственных запасов в </w:t>
      </w:r>
      <w:r>
        <w:rPr>
          <w:rFonts w:ascii="Arial" w:hAnsi="Arial" w:cs="Arial"/>
        </w:rPr>
        <w:t xml:space="preserve">операционной </w:t>
      </w:r>
      <w:r w:rsidRPr="006840AD">
        <w:rPr>
          <w:rFonts w:ascii="Arial" w:hAnsi="Arial" w:cs="Arial"/>
        </w:rPr>
        <w:t>деятельности</w:t>
      </w:r>
      <w:r>
        <w:rPr>
          <w:rFonts w:ascii="Arial" w:hAnsi="Arial" w:cs="Arial"/>
        </w:rPr>
        <w:t>.</w:t>
      </w:r>
    </w:p>
    <w:p w:rsidR="00031C07" w:rsidRPr="00C170C8" w:rsidRDefault="00031C07" w:rsidP="00031C07">
      <w:pPr>
        <w:pStyle w:val="a3"/>
        <w:numPr>
          <w:ilvl w:val="0"/>
          <w:numId w:val="19"/>
        </w:numPr>
        <w:tabs>
          <w:tab w:val="left" w:pos="851"/>
        </w:tabs>
        <w:spacing w:after="120"/>
        <w:ind w:left="709" w:hanging="709"/>
        <w:jc w:val="both"/>
        <w:rPr>
          <w:rFonts w:ascii="Arial" w:hAnsi="Arial" w:cs="Arial"/>
        </w:rPr>
      </w:pPr>
      <w:r w:rsidRPr="00C170C8">
        <w:rPr>
          <w:rFonts w:ascii="Arial" w:hAnsi="Arial" w:cs="Arial"/>
        </w:rPr>
        <w:t>Стадия ликвидации включает следующие этапы</w:t>
      </w:r>
      <w:r>
        <w:rPr>
          <w:rFonts w:ascii="Arial" w:hAnsi="Arial" w:cs="Arial"/>
        </w:rPr>
        <w:t>:</w:t>
      </w:r>
    </w:p>
    <w:p w:rsidR="00031C07" w:rsidRDefault="00031C07" w:rsidP="00031C07">
      <w:pPr>
        <w:widowControl w:val="0"/>
        <w:numPr>
          <w:ilvl w:val="0"/>
          <w:numId w:val="12"/>
        </w:numPr>
        <w:autoSpaceDE w:val="0"/>
        <w:autoSpaceDN w:val="0"/>
        <w:adjustRightInd w:val="0"/>
        <w:spacing w:after="120"/>
        <w:jc w:val="both"/>
        <w:rPr>
          <w:rFonts w:ascii="Arial" w:hAnsi="Arial" w:cs="Arial"/>
        </w:rPr>
      </w:pPr>
      <w:r w:rsidRPr="00C170C8">
        <w:rPr>
          <w:rFonts w:ascii="Arial" w:hAnsi="Arial" w:cs="Arial"/>
        </w:rPr>
        <w:t>списание материально-производственных запасов по результатам инвентаризации в силу невозможности использования в результате их морального устаревания (ввиду уд</w:t>
      </w:r>
      <w:r>
        <w:rPr>
          <w:rFonts w:ascii="Arial" w:hAnsi="Arial" w:cs="Arial"/>
        </w:rPr>
        <w:t xml:space="preserve">ешевления производства аналогов, </w:t>
      </w:r>
      <w:r w:rsidRPr="00C170C8">
        <w:rPr>
          <w:rFonts w:ascii="Arial" w:hAnsi="Arial" w:cs="Arial"/>
        </w:rPr>
        <w:t>либо появления более совершенных матери</w:t>
      </w:r>
      <w:r>
        <w:rPr>
          <w:rFonts w:ascii="Arial" w:hAnsi="Arial" w:cs="Arial"/>
        </w:rPr>
        <w:t xml:space="preserve">ально-производственных запасов), </w:t>
      </w:r>
      <w:r w:rsidRPr="00C170C8">
        <w:rPr>
          <w:rFonts w:ascii="Arial" w:hAnsi="Arial" w:cs="Arial"/>
        </w:rPr>
        <w:t>либо физического устаревания;</w:t>
      </w:r>
    </w:p>
    <w:p w:rsidR="00031C07" w:rsidRPr="00C170C8" w:rsidRDefault="00031C07" w:rsidP="00031C07">
      <w:pPr>
        <w:widowControl w:val="0"/>
        <w:numPr>
          <w:ilvl w:val="0"/>
          <w:numId w:val="12"/>
        </w:numPr>
        <w:autoSpaceDE w:val="0"/>
        <w:autoSpaceDN w:val="0"/>
        <w:adjustRightInd w:val="0"/>
        <w:spacing w:after="120"/>
        <w:jc w:val="both"/>
        <w:rPr>
          <w:rFonts w:ascii="Arial" w:hAnsi="Arial" w:cs="Arial"/>
        </w:rPr>
      </w:pPr>
      <w:r w:rsidRPr="00C170C8">
        <w:rPr>
          <w:rFonts w:ascii="Arial" w:hAnsi="Arial" w:cs="Arial"/>
        </w:rPr>
        <w:lastRenderedPageBreak/>
        <w:t xml:space="preserve">реализация невостребованных материально-производственных </w:t>
      </w:r>
      <w:r>
        <w:rPr>
          <w:rFonts w:ascii="Arial" w:hAnsi="Arial" w:cs="Arial"/>
        </w:rPr>
        <w:t>запасов.</w:t>
      </w:r>
    </w:p>
    <w:p w:rsidR="00031C07" w:rsidRPr="006840AD" w:rsidRDefault="00031C07" w:rsidP="00031C07">
      <w:pPr>
        <w:widowControl w:val="0"/>
        <w:numPr>
          <w:ilvl w:val="0"/>
          <w:numId w:val="15"/>
        </w:numPr>
        <w:tabs>
          <w:tab w:val="left" w:pos="567"/>
        </w:tabs>
        <w:autoSpaceDE w:val="0"/>
        <w:autoSpaceDN w:val="0"/>
        <w:adjustRightInd w:val="0"/>
        <w:spacing w:after="120"/>
        <w:ind w:left="567" w:hanging="567"/>
        <w:jc w:val="both"/>
        <w:rPr>
          <w:rFonts w:ascii="Arial" w:hAnsi="Arial" w:cs="Arial"/>
          <w:b/>
        </w:rPr>
      </w:pPr>
      <w:r w:rsidRPr="006840AD">
        <w:rPr>
          <w:rFonts w:ascii="Arial" w:hAnsi="Arial" w:cs="Arial"/>
          <w:b/>
        </w:rPr>
        <w:t>Жизненный цикл Работ</w:t>
      </w:r>
    </w:p>
    <w:p w:rsidR="00031C07" w:rsidRPr="006840AD" w:rsidRDefault="00031C07" w:rsidP="00031C07">
      <w:pPr>
        <w:pStyle w:val="a3"/>
        <w:numPr>
          <w:ilvl w:val="0"/>
          <w:numId w:val="20"/>
        </w:numPr>
        <w:tabs>
          <w:tab w:val="left" w:pos="851"/>
        </w:tabs>
        <w:spacing w:after="120"/>
        <w:ind w:left="709" w:hanging="709"/>
        <w:jc w:val="both"/>
        <w:rPr>
          <w:rFonts w:ascii="Arial" w:hAnsi="Arial" w:cs="Arial"/>
        </w:rPr>
      </w:pPr>
      <w:r w:rsidRPr="006840AD">
        <w:rPr>
          <w:rFonts w:ascii="Arial" w:hAnsi="Arial" w:cs="Arial"/>
        </w:rPr>
        <w:t>Подготовительная стадия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формирование технического задания на выполнение работ, в котором устанавливаются необходимые требования, предъявляемые к работам, включая функциональные, технические, качественные и эксплуатационные характеристики результатов работ, позволяющие идентифицировать работы (с такой точностью, насколько это возможно), сроки выполнения;</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проведение закупочных процедур и выбор подрядчика.</w:t>
      </w:r>
    </w:p>
    <w:p w:rsidR="00031C07" w:rsidRPr="006840AD" w:rsidRDefault="00031C07" w:rsidP="00031C07">
      <w:pPr>
        <w:pStyle w:val="a3"/>
        <w:numPr>
          <w:ilvl w:val="0"/>
          <w:numId w:val="20"/>
        </w:numPr>
        <w:tabs>
          <w:tab w:val="left" w:pos="851"/>
        </w:tabs>
        <w:spacing w:after="120"/>
        <w:ind w:left="709" w:hanging="709"/>
        <w:jc w:val="both"/>
        <w:rPr>
          <w:rFonts w:ascii="Arial" w:hAnsi="Arial" w:cs="Arial"/>
        </w:rPr>
      </w:pPr>
      <w:r w:rsidRPr="006840AD">
        <w:rPr>
          <w:rFonts w:ascii="Arial" w:hAnsi="Arial" w:cs="Arial"/>
        </w:rPr>
        <w:t>Стадия приобретения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заключение и подписание договора на выполнение работ;</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выполнение работ;</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контроль качества выполнения работ и их промежуточных результатов.</w:t>
      </w:r>
    </w:p>
    <w:p w:rsidR="00031C07" w:rsidRPr="006840AD" w:rsidRDefault="00031C07" w:rsidP="00031C07">
      <w:pPr>
        <w:pStyle w:val="a3"/>
        <w:numPr>
          <w:ilvl w:val="0"/>
          <w:numId w:val="20"/>
        </w:numPr>
        <w:tabs>
          <w:tab w:val="left" w:pos="851"/>
        </w:tabs>
        <w:spacing w:after="120"/>
        <w:ind w:left="709" w:hanging="709"/>
        <w:jc w:val="both"/>
        <w:rPr>
          <w:rFonts w:ascii="Arial" w:hAnsi="Arial" w:cs="Arial"/>
        </w:rPr>
      </w:pPr>
      <w:r w:rsidRPr="006840AD">
        <w:rPr>
          <w:rFonts w:ascii="Arial" w:hAnsi="Arial" w:cs="Arial"/>
        </w:rPr>
        <w:t>Стадия владения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документальное оформление в установленном порядке результатов работ (в том числе подписание акта о приеме-передаче выполненных работ);</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использование результатов работ в производственно-хозяйственной деятельности.</w:t>
      </w:r>
    </w:p>
    <w:p w:rsidR="00031C07" w:rsidRPr="006840AD" w:rsidRDefault="00031C07" w:rsidP="00031C07">
      <w:pPr>
        <w:widowControl w:val="0"/>
        <w:numPr>
          <w:ilvl w:val="0"/>
          <w:numId w:val="15"/>
        </w:numPr>
        <w:tabs>
          <w:tab w:val="left" w:pos="567"/>
        </w:tabs>
        <w:autoSpaceDE w:val="0"/>
        <w:autoSpaceDN w:val="0"/>
        <w:adjustRightInd w:val="0"/>
        <w:spacing w:after="120"/>
        <w:ind w:left="567" w:hanging="567"/>
        <w:jc w:val="both"/>
        <w:rPr>
          <w:rFonts w:ascii="Arial" w:hAnsi="Arial" w:cs="Arial"/>
          <w:b/>
        </w:rPr>
      </w:pPr>
      <w:r w:rsidRPr="006840AD">
        <w:rPr>
          <w:rFonts w:ascii="Arial" w:hAnsi="Arial" w:cs="Arial"/>
          <w:b/>
        </w:rPr>
        <w:t>Жизненный цикл Услуг</w:t>
      </w:r>
    </w:p>
    <w:p w:rsidR="00031C07" w:rsidRPr="006840AD" w:rsidRDefault="00031C07" w:rsidP="00031C07">
      <w:pPr>
        <w:pStyle w:val="a3"/>
        <w:numPr>
          <w:ilvl w:val="0"/>
          <w:numId w:val="21"/>
        </w:numPr>
        <w:tabs>
          <w:tab w:val="left" w:pos="851"/>
        </w:tabs>
        <w:spacing w:after="120"/>
        <w:ind w:left="709" w:hanging="709"/>
        <w:jc w:val="both"/>
        <w:rPr>
          <w:rFonts w:ascii="Arial" w:hAnsi="Arial" w:cs="Arial"/>
        </w:rPr>
      </w:pPr>
      <w:r w:rsidRPr="006840AD">
        <w:rPr>
          <w:rFonts w:ascii="Arial" w:hAnsi="Arial" w:cs="Arial"/>
        </w:rPr>
        <w:t>Подготовительная стадия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формирование технического задания на оказание услуг, в котором определяются необходимые требования, предъявляемые к услугам, включая функциональные и качественные характеристики, позволяющие идентифицировать услуги (с такой точностью, насколько это возможно), сроки оказания услуг;</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проведение закупочных процедур и выбор исполнителя услуг.</w:t>
      </w:r>
    </w:p>
    <w:p w:rsidR="00031C07" w:rsidRPr="006840AD" w:rsidRDefault="00031C07" w:rsidP="00031C07">
      <w:pPr>
        <w:pStyle w:val="a3"/>
        <w:numPr>
          <w:ilvl w:val="0"/>
          <w:numId w:val="21"/>
        </w:numPr>
        <w:tabs>
          <w:tab w:val="left" w:pos="851"/>
        </w:tabs>
        <w:spacing w:after="120"/>
        <w:ind w:left="709" w:hanging="709"/>
        <w:jc w:val="both"/>
        <w:rPr>
          <w:rFonts w:ascii="Arial" w:hAnsi="Arial" w:cs="Arial"/>
        </w:rPr>
      </w:pPr>
      <w:r w:rsidRPr="006840AD">
        <w:rPr>
          <w:rFonts w:ascii="Arial" w:hAnsi="Arial" w:cs="Arial"/>
        </w:rPr>
        <w:t>Стадия приобретения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ind w:hanging="357"/>
        <w:jc w:val="both"/>
        <w:rPr>
          <w:rFonts w:ascii="Arial" w:hAnsi="Arial" w:cs="Arial"/>
        </w:rPr>
      </w:pPr>
      <w:r w:rsidRPr="006840AD">
        <w:rPr>
          <w:rFonts w:ascii="Arial" w:hAnsi="Arial" w:cs="Arial"/>
        </w:rPr>
        <w:t>заключение и подписание договора на оказание услуг;</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 xml:space="preserve">получение услуг; </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контроль качества получаемых услуг.</w:t>
      </w:r>
    </w:p>
    <w:p w:rsidR="00031C07" w:rsidRPr="006840AD" w:rsidRDefault="00031C07" w:rsidP="00031C07">
      <w:pPr>
        <w:pStyle w:val="a3"/>
        <w:numPr>
          <w:ilvl w:val="0"/>
          <w:numId w:val="21"/>
        </w:numPr>
        <w:tabs>
          <w:tab w:val="left" w:pos="851"/>
        </w:tabs>
        <w:spacing w:after="120"/>
        <w:ind w:left="709" w:hanging="709"/>
        <w:jc w:val="both"/>
        <w:rPr>
          <w:rFonts w:ascii="Arial" w:hAnsi="Arial" w:cs="Arial"/>
        </w:rPr>
      </w:pPr>
      <w:r w:rsidRPr="006840AD">
        <w:rPr>
          <w:rFonts w:ascii="Arial" w:hAnsi="Arial" w:cs="Arial"/>
        </w:rPr>
        <w:t>Стадия владения включает следующие этапы:</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bCs/>
        </w:rPr>
      </w:pPr>
      <w:r w:rsidRPr="006840AD">
        <w:rPr>
          <w:rFonts w:ascii="Arial" w:hAnsi="Arial" w:cs="Arial"/>
        </w:rPr>
        <w:t>подписание акта об оказании услуг.</w:t>
      </w:r>
    </w:p>
    <w:p w:rsidR="00031C07" w:rsidRPr="006840AD" w:rsidRDefault="00031C07" w:rsidP="00031C07">
      <w:pPr>
        <w:pStyle w:val="1"/>
        <w:numPr>
          <w:ilvl w:val="0"/>
          <w:numId w:val="1"/>
        </w:numPr>
        <w:tabs>
          <w:tab w:val="clear" w:pos="720"/>
          <w:tab w:val="num" w:pos="0"/>
        </w:tabs>
        <w:spacing w:after="240"/>
        <w:ind w:left="0" w:firstLine="0"/>
      </w:pPr>
      <w:bookmarkStart w:id="26" w:name="_Toc397931921"/>
      <w:bookmarkStart w:id="27" w:name="_Toc433883034"/>
      <w:r w:rsidRPr="006840AD">
        <w:rPr>
          <w:sz w:val="24"/>
          <w:szCs w:val="24"/>
        </w:rPr>
        <w:lastRenderedPageBreak/>
        <w:t>Расчетная стоимость жизненного цикла Продукции</w:t>
      </w:r>
      <w:bookmarkStart w:id="28" w:name="_Toc397931922"/>
      <w:bookmarkEnd w:id="26"/>
      <w:bookmarkEnd w:id="27"/>
    </w:p>
    <w:p w:rsidR="00031C07" w:rsidRPr="006840AD" w:rsidRDefault="00031C07" w:rsidP="00031C07">
      <w:pPr>
        <w:widowControl w:val="0"/>
        <w:numPr>
          <w:ilvl w:val="0"/>
          <w:numId w:val="22"/>
        </w:numPr>
        <w:tabs>
          <w:tab w:val="left" w:pos="567"/>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 xml:space="preserve"> Алгоритм расчета стоимости жизненного цикла (далее – СЖЦ) </w:t>
      </w:r>
      <w:bookmarkStart w:id="29" w:name="_Toc395014028"/>
      <w:bookmarkEnd w:id="28"/>
      <w:bookmarkEnd w:id="29"/>
    </w:p>
    <w:p w:rsidR="00031C07" w:rsidRPr="006840AD" w:rsidRDefault="00031C07" w:rsidP="00031C07">
      <w:pPr>
        <w:pStyle w:val="a3"/>
        <w:numPr>
          <w:ilvl w:val="0"/>
          <w:numId w:val="23"/>
        </w:numPr>
        <w:tabs>
          <w:tab w:val="left" w:pos="851"/>
        </w:tabs>
        <w:spacing w:after="120"/>
        <w:ind w:left="709" w:hanging="709"/>
        <w:contextualSpacing w:val="0"/>
        <w:jc w:val="both"/>
        <w:rPr>
          <w:rFonts w:ascii="Arial" w:hAnsi="Arial" w:cs="Arial"/>
        </w:rPr>
      </w:pPr>
      <w:r w:rsidRPr="006840AD">
        <w:rPr>
          <w:rFonts w:ascii="Arial" w:hAnsi="Arial" w:cs="Arial"/>
        </w:rPr>
        <w:t xml:space="preserve">По общему правилу в расчет стоимости жизненного цикла продукции, являющейся предметом закупки, не включается стоимость </w:t>
      </w:r>
      <w:r>
        <w:rPr>
          <w:rFonts w:ascii="Arial" w:hAnsi="Arial" w:cs="Arial"/>
        </w:rPr>
        <w:t xml:space="preserve">мероприятий </w:t>
      </w:r>
      <w:r w:rsidRPr="006840AD">
        <w:rPr>
          <w:rFonts w:ascii="Arial" w:hAnsi="Arial" w:cs="Arial"/>
        </w:rPr>
        <w:t>подготовительной стадии, поскольку она не оказывает влияния на оценку заявок участников закупки.</w:t>
      </w:r>
    </w:p>
    <w:p w:rsidR="00031C07" w:rsidRPr="006840AD" w:rsidRDefault="00031C07" w:rsidP="00031C07">
      <w:pPr>
        <w:pStyle w:val="a3"/>
        <w:numPr>
          <w:ilvl w:val="0"/>
          <w:numId w:val="23"/>
        </w:numPr>
        <w:tabs>
          <w:tab w:val="left" w:pos="851"/>
        </w:tabs>
        <w:spacing w:after="120"/>
        <w:ind w:left="709" w:hanging="709"/>
        <w:contextualSpacing w:val="0"/>
        <w:jc w:val="both"/>
        <w:rPr>
          <w:rFonts w:ascii="Arial" w:hAnsi="Arial" w:cs="Arial"/>
        </w:rPr>
      </w:pPr>
      <w:r w:rsidRPr="006840AD">
        <w:rPr>
          <w:rFonts w:ascii="Arial" w:hAnsi="Arial" w:cs="Arial"/>
        </w:rPr>
        <w:t xml:space="preserve">Общий алгоритм расчета СЖЦ: </w:t>
      </w:r>
    </w:p>
    <w:p w:rsidR="00031C07" w:rsidRPr="006840AD" w:rsidRDefault="00031C07" w:rsidP="00031C07">
      <w:pPr>
        <w:spacing w:before="60" w:after="60"/>
        <w:ind w:firstLine="709"/>
        <w:jc w:val="both"/>
        <w:rPr>
          <w:rFonts w:ascii="Arial" w:hAnsi="Arial" w:cs="Arial"/>
        </w:rPr>
      </w:pPr>
      <w:r w:rsidRPr="006840AD">
        <w:rPr>
          <w:rFonts w:ascii="Arial" w:hAnsi="Arial" w:cs="Arial"/>
        </w:rPr>
        <w:t xml:space="preserve">СЖЦ = </w:t>
      </w:r>
      <w:proofErr w:type="gramStart"/>
      <w:r w:rsidRPr="006840AD">
        <w:rPr>
          <w:rFonts w:ascii="Arial" w:hAnsi="Arial" w:cs="Arial"/>
        </w:rPr>
        <w:t>Z</w:t>
      </w:r>
      <w:proofErr w:type="gramEnd"/>
      <w:r w:rsidRPr="006840AD">
        <w:rPr>
          <w:rFonts w:ascii="Arial" w:hAnsi="Arial" w:cs="Arial"/>
          <w:vertAlign w:val="subscript"/>
        </w:rPr>
        <w:t>прио</w:t>
      </w:r>
      <w:r w:rsidRPr="006840AD">
        <w:rPr>
          <w:rFonts w:ascii="Arial" w:hAnsi="Arial" w:cs="Arial"/>
        </w:rPr>
        <w:t xml:space="preserve"> + Z</w:t>
      </w:r>
      <w:r w:rsidRPr="006840AD">
        <w:rPr>
          <w:rFonts w:ascii="Arial" w:hAnsi="Arial" w:cs="Arial"/>
          <w:vertAlign w:val="subscript"/>
        </w:rPr>
        <w:t>влад</w:t>
      </w:r>
      <w:r w:rsidRPr="006840AD">
        <w:rPr>
          <w:rFonts w:ascii="Arial" w:hAnsi="Arial" w:cs="Arial"/>
        </w:rPr>
        <w:t>+ Z</w:t>
      </w:r>
      <w:r w:rsidRPr="006840AD">
        <w:rPr>
          <w:rFonts w:ascii="Arial" w:hAnsi="Arial" w:cs="Arial"/>
          <w:vertAlign w:val="subscript"/>
        </w:rPr>
        <w:t>ликв</w:t>
      </w:r>
      <w:r w:rsidRPr="006840AD">
        <w:rPr>
          <w:rFonts w:ascii="Arial" w:hAnsi="Arial" w:cs="Arial"/>
        </w:rPr>
        <w:t xml:space="preserve">, </w:t>
      </w:r>
    </w:p>
    <w:p w:rsidR="00031C07" w:rsidRPr="006840AD" w:rsidRDefault="00031C07" w:rsidP="00031C07">
      <w:pPr>
        <w:spacing w:before="60" w:after="60"/>
        <w:ind w:firstLine="709"/>
        <w:jc w:val="both"/>
        <w:rPr>
          <w:rFonts w:ascii="Arial" w:hAnsi="Arial" w:cs="Arial"/>
        </w:rPr>
      </w:pPr>
      <w:r>
        <w:rPr>
          <w:rFonts w:ascii="Arial" w:hAnsi="Arial" w:cs="Arial"/>
        </w:rPr>
        <w:t>г</w:t>
      </w:r>
      <w:r w:rsidRPr="006840AD">
        <w:rPr>
          <w:rFonts w:ascii="Arial" w:hAnsi="Arial" w:cs="Arial"/>
        </w:rPr>
        <w:t>де</w:t>
      </w:r>
      <w:r>
        <w:rPr>
          <w:rFonts w:ascii="Arial" w:hAnsi="Arial" w:cs="Arial"/>
        </w:rPr>
        <w:t>:</w:t>
      </w:r>
    </w:p>
    <w:p w:rsidR="00031C07" w:rsidRPr="006840AD" w:rsidRDefault="00031C07" w:rsidP="00031C07">
      <w:pPr>
        <w:spacing w:before="60" w:after="60"/>
        <w:ind w:firstLine="709"/>
        <w:jc w:val="both"/>
        <w:rPr>
          <w:rFonts w:ascii="Arial" w:hAnsi="Arial" w:cs="Arial"/>
        </w:rPr>
      </w:pPr>
      <w:proofErr w:type="gramStart"/>
      <w:r w:rsidRPr="006840AD">
        <w:rPr>
          <w:rFonts w:ascii="Arial" w:hAnsi="Arial" w:cs="Arial"/>
        </w:rPr>
        <w:t>Z</w:t>
      </w:r>
      <w:proofErr w:type="gramEnd"/>
      <w:r w:rsidRPr="006840AD">
        <w:rPr>
          <w:rFonts w:ascii="Arial" w:hAnsi="Arial" w:cs="Arial"/>
          <w:vertAlign w:val="subscript"/>
        </w:rPr>
        <w:t>прио</w:t>
      </w:r>
      <w:r w:rsidRPr="006840AD">
        <w:rPr>
          <w:rFonts w:ascii="Arial" w:hAnsi="Arial" w:cs="Arial"/>
        </w:rPr>
        <w:t xml:space="preserve"> – стоимость стадии приобретения;</w:t>
      </w:r>
    </w:p>
    <w:p w:rsidR="00031C07" w:rsidRPr="006840AD" w:rsidRDefault="00031C07" w:rsidP="00031C07">
      <w:pPr>
        <w:spacing w:before="60" w:after="60"/>
        <w:ind w:firstLine="709"/>
        <w:jc w:val="both"/>
        <w:rPr>
          <w:rFonts w:ascii="Arial" w:hAnsi="Arial" w:cs="Arial"/>
        </w:rPr>
      </w:pPr>
      <w:proofErr w:type="gramStart"/>
      <w:r w:rsidRPr="006840AD">
        <w:rPr>
          <w:rFonts w:ascii="Arial" w:hAnsi="Arial" w:cs="Arial"/>
        </w:rPr>
        <w:t>Z</w:t>
      </w:r>
      <w:proofErr w:type="gramEnd"/>
      <w:r w:rsidRPr="006840AD">
        <w:rPr>
          <w:rFonts w:ascii="Arial" w:hAnsi="Arial" w:cs="Arial"/>
          <w:vertAlign w:val="subscript"/>
        </w:rPr>
        <w:t>влад</w:t>
      </w:r>
      <w:r w:rsidRPr="006840AD">
        <w:rPr>
          <w:rFonts w:ascii="Arial" w:hAnsi="Arial" w:cs="Arial"/>
        </w:rPr>
        <w:t xml:space="preserve"> – стоимость стадии владения;</w:t>
      </w:r>
    </w:p>
    <w:p w:rsidR="00031C07" w:rsidRPr="006840AD" w:rsidRDefault="00031C07" w:rsidP="00031C07">
      <w:pPr>
        <w:spacing w:after="120"/>
        <w:ind w:firstLine="709"/>
        <w:jc w:val="both"/>
        <w:rPr>
          <w:rFonts w:ascii="Arial" w:hAnsi="Arial" w:cs="Arial"/>
        </w:rPr>
      </w:pPr>
      <w:proofErr w:type="gramStart"/>
      <w:r w:rsidRPr="006840AD">
        <w:rPr>
          <w:rFonts w:ascii="Arial" w:hAnsi="Arial" w:cs="Arial"/>
        </w:rPr>
        <w:t>Z</w:t>
      </w:r>
      <w:proofErr w:type="gramEnd"/>
      <w:r w:rsidRPr="006840AD">
        <w:rPr>
          <w:rFonts w:ascii="Arial" w:hAnsi="Arial" w:cs="Arial"/>
          <w:vertAlign w:val="subscript"/>
        </w:rPr>
        <w:t>ликв</w:t>
      </w:r>
      <w:r w:rsidRPr="006840AD">
        <w:rPr>
          <w:rFonts w:ascii="Arial" w:hAnsi="Arial" w:cs="Arial"/>
        </w:rPr>
        <w:t xml:space="preserve"> – стоимость стадии ликвидации.</w:t>
      </w:r>
    </w:p>
    <w:p w:rsidR="00031C07" w:rsidRPr="006840AD" w:rsidRDefault="00031C07" w:rsidP="00031C07">
      <w:pPr>
        <w:widowControl w:val="0"/>
        <w:numPr>
          <w:ilvl w:val="0"/>
          <w:numId w:val="22"/>
        </w:numPr>
        <w:tabs>
          <w:tab w:val="left" w:pos="567"/>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 xml:space="preserve">Расчетная </w:t>
      </w:r>
      <w:bookmarkStart w:id="30" w:name="_Toc397931923"/>
      <w:r w:rsidRPr="006840AD">
        <w:rPr>
          <w:rFonts w:ascii="Arial" w:hAnsi="Arial" w:cs="Arial"/>
          <w:b/>
        </w:rPr>
        <w:t>стоимость внутренних и внешних мероприятий</w:t>
      </w:r>
      <w:bookmarkEnd w:id="30"/>
    </w:p>
    <w:p w:rsidR="00031C07" w:rsidRPr="006840AD" w:rsidRDefault="00031C07" w:rsidP="00031C07">
      <w:pPr>
        <w:pStyle w:val="a3"/>
        <w:numPr>
          <w:ilvl w:val="0"/>
          <w:numId w:val="24"/>
        </w:numPr>
        <w:tabs>
          <w:tab w:val="left" w:pos="851"/>
        </w:tabs>
        <w:spacing w:after="120"/>
        <w:ind w:left="709" w:hanging="709"/>
        <w:jc w:val="both"/>
        <w:rPr>
          <w:rFonts w:ascii="Arial" w:hAnsi="Arial" w:cs="Arial"/>
        </w:rPr>
      </w:pPr>
      <w:r w:rsidRPr="006840AD">
        <w:rPr>
          <w:rFonts w:ascii="Arial" w:hAnsi="Arial" w:cs="Arial"/>
        </w:rPr>
        <w:t>Стоимость внешних мероприятий определяется следующими методами:</w:t>
      </w:r>
    </w:p>
    <w:p w:rsidR="00031C07" w:rsidRPr="006840AD" w:rsidRDefault="00031C07" w:rsidP="00031C07">
      <w:pPr>
        <w:widowControl w:val="0"/>
        <w:numPr>
          <w:ilvl w:val="0"/>
          <w:numId w:val="25"/>
        </w:numPr>
        <w:autoSpaceDE w:val="0"/>
        <w:autoSpaceDN w:val="0"/>
        <w:adjustRightInd w:val="0"/>
        <w:spacing w:after="120"/>
        <w:jc w:val="both"/>
        <w:rPr>
          <w:rFonts w:ascii="Arial" w:hAnsi="Arial" w:cs="Arial"/>
        </w:rPr>
      </w:pPr>
      <w:r w:rsidRPr="006840AD">
        <w:rPr>
          <w:rFonts w:ascii="Arial" w:hAnsi="Arial" w:cs="Arial"/>
        </w:rPr>
        <w:t>на основе сметной стоимости (рассчитывается с использованием соответствующих справочников базовых цен, с применением коэффициента пересчета в текущие цены). Используется проектная и сметная документация, информация поставщиков (прайс-листы, предложения, размещенные в открытых источниках);</w:t>
      </w:r>
    </w:p>
    <w:p w:rsidR="00031C07" w:rsidRPr="006840AD" w:rsidRDefault="00031C07" w:rsidP="00031C07">
      <w:pPr>
        <w:widowControl w:val="0"/>
        <w:numPr>
          <w:ilvl w:val="0"/>
          <w:numId w:val="25"/>
        </w:numPr>
        <w:autoSpaceDE w:val="0"/>
        <w:autoSpaceDN w:val="0"/>
        <w:adjustRightInd w:val="0"/>
        <w:spacing w:after="120"/>
        <w:jc w:val="both"/>
        <w:rPr>
          <w:rFonts w:ascii="Arial" w:hAnsi="Arial" w:cs="Arial"/>
        </w:rPr>
      </w:pPr>
      <w:r w:rsidRPr="006840AD">
        <w:rPr>
          <w:rFonts w:ascii="Arial" w:hAnsi="Arial" w:cs="Arial"/>
        </w:rPr>
        <w:t>на основе аналогичной стоимости (рассчитывается с использованием известных результатов затрат аналогичных мероприятий или аналогичной Продукции, находящейся во владении).</w:t>
      </w:r>
    </w:p>
    <w:p w:rsidR="00031C07" w:rsidRPr="006840AD" w:rsidRDefault="00031C07" w:rsidP="00031C07">
      <w:pPr>
        <w:pStyle w:val="a3"/>
        <w:numPr>
          <w:ilvl w:val="0"/>
          <w:numId w:val="24"/>
        </w:numPr>
        <w:tabs>
          <w:tab w:val="left" w:pos="851"/>
        </w:tabs>
        <w:spacing w:after="120"/>
        <w:ind w:left="709" w:hanging="709"/>
        <w:jc w:val="both"/>
        <w:rPr>
          <w:rFonts w:ascii="Arial" w:hAnsi="Arial" w:cs="Arial"/>
        </w:rPr>
      </w:pPr>
      <w:r w:rsidRPr="006840AD">
        <w:rPr>
          <w:rFonts w:ascii="Arial" w:hAnsi="Arial" w:cs="Arial"/>
        </w:rPr>
        <w:t>Стоимость внутренних мероприятий определяется следующими методами:</w:t>
      </w:r>
    </w:p>
    <w:p w:rsidR="00031C07" w:rsidRPr="006840AD" w:rsidRDefault="00031C07" w:rsidP="00031C07">
      <w:pPr>
        <w:widowControl w:val="0"/>
        <w:numPr>
          <w:ilvl w:val="0"/>
          <w:numId w:val="26"/>
        </w:numPr>
        <w:autoSpaceDE w:val="0"/>
        <w:autoSpaceDN w:val="0"/>
        <w:adjustRightInd w:val="0"/>
        <w:spacing w:after="120"/>
        <w:jc w:val="both"/>
        <w:rPr>
          <w:rFonts w:ascii="Arial" w:hAnsi="Arial" w:cs="Arial"/>
        </w:rPr>
      </w:pPr>
      <w:r w:rsidRPr="006840AD">
        <w:rPr>
          <w:rFonts w:ascii="Arial" w:hAnsi="Arial" w:cs="Arial"/>
        </w:rPr>
        <w:t xml:space="preserve">на основании калькуляции стоимости суммарных трудозатрат и средней стоимости рабочего времени по данным управленческой и статистической отчетности </w:t>
      </w:r>
      <w:r>
        <w:rPr>
          <w:rFonts w:ascii="Arial" w:hAnsi="Arial" w:cs="Arial"/>
        </w:rPr>
        <w:t>Общества</w:t>
      </w:r>
      <w:r w:rsidRPr="006840AD">
        <w:rPr>
          <w:rFonts w:ascii="Arial" w:hAnsi="Arial" w:cs="Arial"/>
        </w:rPr>
        <w:t>, в том числе с учетом аммортизации используемого оборудования, инструментов и т.п.;</w:t>
      </w:r>
    </w:p>
    <w:p w:rsidR="00031C07" w:rsidRPr="006840AD" w:rsidRDefault="00031C07" w:rsidP="00031C07">
      <w:pPr>
        <w:widowControl w:val="0"/>
        <w:numPr>
          <w:ilvl w:val="0"/>
          <w:numId w:val="26"/>
        </w:numPr>
        <w:autoSpaceDE w:val="0"/>
        <w:autoSpaceDN w:val="0"/>
        <w:adjustRightInd w:val="0"/>
        <w:spacing w:after="120"/>
        <w:jc w:val="both"/>
        <w:rPr>
          <w:rFonts w:ascii="Arial" w:hAnsi="Arial" w:cs="Arial"/>
        </w:rPr>
      </w:pPr>
      <w:r w:rsidRPr="006840AD">
        <w:rPr>
          <w:rFonts w:ascii="Arial" w:hAnsi="Arial" w:cs="Arial"/>
        </w:rPr>
        <w:t>на основании экспертной оценки;</w:t>
      </w:r>
    </w:p>
    <w:p w:rsidR="00031C07" w:rsidRPr="006840AD" w:rsidRDefault="00031C07" w:rsidP="00031C07">
      <w:pPr>
        <w:widowControl w:val="0"/>
        <w:numPr>
          <w:ilvl w:val="0"/>
          <w:numId w:val="26"/>
        </w:numPr>
        <w:autoSpaceDE w:val="0"/>
        <w:autoSpaceDN w:val="0"/>
        <w:adjustRightInd w:val="0"/>
        <w:spacing w:after="120"/>
        <w:jc w:val="both"/>
        <w:rPr>
          <w:rFonts w:ascii="Arial" w:hAnsi="Arial" w:cs="Arial"/>
        </w:rPr>
      </w:pPr>
      <w:r w:rsidRPr="006840AD">
        <w:rPr>
          <w:rFonts w:ascii="Arial" w:hAnsi="Arial" w:cs="Arial"/>
        </w:rPr>
        <w:t>на основе аналогичной стоимости (при возможности).</w:t>
      </w:r>
    </w:p>
    <w:p w:rsidR="00031C07" w:rsidRPr="006840AD" w:rsidRDefault="00031C07" w:rsidP="00031C07">
      <w:pPr>
        <w:pStyle w:val="a3"/>
        <w:numPr>
          <w:ilvl w:val="0"/>
          <w:numId w:val="24"/>
        </w:numPr>
        <w:tabs>
          <w:tab w:val="left" w:pos="851"/>
        </w:tabs>
        <w:spacing w:after="120"/>
        <w:ind w:left="709" w:hanging="709"/>
        <w:jc w:val="both"/>
        <w:rPr>
          <w:rFonts w:ascii="Arial" w:hAnsi="Arial" w:cs="Arial"/>
        </w:rPr>
      </w:pPr>
      <w:r w:rsidRPr="006840AD">
        <w:rPr>
          <w:rFonts w:ascii="Arial" w:hAnsi="Arial" w:cs="Arial"/>
        </w:rPr>
        <w:t>В случае расчета стоимости внешних и внутренних мероприятий с применением метода на основе аналогичной стоимости (опыта аналогичных закупок) при выборе базы расчета необходимо:</w:t>
      </w:r>
    </w:p>
    <w:p w:rsidR="00031C07" w:rsidRPr="006840AD" w:rsidRDefault="00031C07" w:rsidP="00031C07">
      <w:pPr>
        <w:widowControl w:val="0"/>
        <w:numPr>
          <w:ilvl w:val="0"/>
          <w:numId w:val="27"/>
        </w:numPr>
        <w:autoSpaceDE w:val="0"/>
        <w:autoSpaceDN w:val="0"/>
        <w:adjustRightInd w:val="0"/>
        <w:spacing w:after="120"/>
        <w:jc w:val="both"/>
        <w:rPr>
          <w:rFonts w:ascii="Arial" w:hAnsi="Arial" w:cs="Arial"/>
        </w:rPr>
      </w:pPr>
      <w:r w:rsidRPr="006840AD">
        <w:rPr>
          <w:rFonts w:ascii="Arial" w:hAnsi="Arial" w:cs="Arial"/>
        </w:rPr>
        <w:t>обеспечить сопоставимость планируемой и аналогичной ей закупки по экономической сущности, удельному количеству, удельной стоимости;</w:t>
      </w:r>
    </w:p>
    <w:p w:rsidR="00031C07" w:rsidRPr="006840AD" w:rsidRDefault="00031C07" w:rsidP="00031C07">
      <w:pPr>
        <w:widowControl w:val="0"/>
        <w:numPr>
          <w:ilvl w:val="0"/>
          <w:numId w:val="27"/>
        </w:numPr>
        <w:autoSpaceDE w:val="0"/>
        <w:autoSpaceDN w:val="0"/>
        <w:adjustRightInd w:val="0"/>
        <w:spacing w:after="120"/>
        <w:jc w:val="both"/>
        <w:rPr>
          <w:rFonts w:ascii="Arial" w:hAnsi="Arial" w:cs="Arial"/>
        </w:rPr>
      </w:pPr>
      <w:r w:rsidRPr="006840AD">
        <w:rPr>
          <w:rFonts w:ascii="Arial" w:hAnsi="Arial" w:cs="Arial"/>
        </w:rPr>
        <w:t xml:space="preserve">при наличии двух и более аналогичных закупок использовать в расчетах средневзвешенные значения; </w:t>
      </w:r>
    </w:p>
    <w:p w:rsidR="00031C07" w:rsidRPr="006840AD" w:rsidRDefault="00031C07" w:rsidP="00031C07">
      <w:pPr>
        <w:widowControl w:val="0"/>
        <w:numPr>
          <w:ilvl w:val="0"/>
          <w:numId w:val="27"/>
        </w:numPr>
        <w:autoSpaceDE w:val="0"/>
        <w:autoSpaceDN w:val="0"/>
        <w:adjustRightInd w:val="0"/>
        <w:spacing w:after="120"/>
        <w:jc w:val="both"/>
        <w:rPr>
          <w:rFonts w:ascii="Arial" w:hAnsi="Arial" w:cs="Arial"/>
        </w:rPr>
      </w:pPr>
      <w:r w:rsidRPr="006840AD">
        <w:rPr>
          <w:rFonts w:ascii="Arial" w:hAnsi="Arial" w:cs="Arial"/>
        </w:rPr>
        <w:t xml:space="preserve">индексировать стоимость с применением коэффициента инфляции в соответствии со сценарными условиями за год, предшествующий году выполнения расчетов. </w:t>
      </w:r>
    </w:p>
    <w:p w:rsidR="00031C07" w:rsidRPr="006840AD" w:rsidRDefault="00031C07" w:rsidP="00031C07">
      <w:pPr>
        <w:pStyle w:val="a3"/>
        <w:numPr>
          <w:ilvl w:val="0"/>
          <w:numId w:val="24"/>
        </w:numPr>
        <w:tabs>
          <w:tab w:val="left" w:pos="851"/>
        </w:tabs>
        <w:spacing w:after="120"/>
        <w:ind w:left="709" w:hanging="709"/>
        <w:jc w:val="both"/>
        <w:rPr>
          <w:rFonts w:ascii="Arial" w:hAnsi="Arial" w:cs="Arial"/>
        </w:rPr>
      </w:pPr>
      <w:r w:rsidRPr="006840AD">
        <w:rPr>
          <w:rFonts w:ascii="Arial" w:hAnsi="Arial" w:cs="Arial"/>
        </w:rPr>
        <w:lastRenderedPageBreak/>
        <w:t>Для аналогичных закупок должен применяться один и тот же метод расчета стоимости мероприятий.</w:t>
      </w:r>
    </w:p>
    <w:p w:rsidR="00031C07" w:rsidRPr="006840AD" w:rsidRDefault="00031C07" w:rsidP="00031C07">
      <w:pPr>
        <w:widowControl w:val="0"/>
        <w:numPr>
          <w:ilvl w:val="0"/>
          <w:numId w:val="22"/>
        </w:numPr>
        <w:tabs>
          <w:tab w:val="left" w:pos="851"/>
        </w:tabs>
        <w:autoSpaceDE w:val="0"/>
        <w:autoSpaceDN w:val="0"/>
        <w:adjustRightInd w:val="0"/>
        <w:spacing w:after="120"/>
        <w:ind w:left="567" w:hanging="567"/>
        <w:jc w:val="both"/>
        <w:rPr>
          <w:rFonts w:ascii="Arial" w:hAnsi="Arial" w:cs="Arial"/>
          <w:b/>
        </w:rPr>
      </w:pPr>
      <w:bookmarkStart w:id="31" w:name="_Toc397931925"/>
      <w:r w:rsidRPr="006840AD">
        <w:rPr>
          <w:rFonts w:ascii="Arial" w:hAnsi="Arial" w:cs="Arial"/>
          <w:b/>
        </w:rPr>
        <w:t>Расчетная стоимость стадии приобретения</w:t>
      </w:r>
    </w:p>
    <w:bookmarkEnd w:id="31"/>
    <w:p w:rsidR="00031C07" w:rsidRPr="006840AD" w:rsidRDefault="00031C07" w:rsidP="00031C07">
      <w:pPr>
        <w:pStyle w:val="a3"/>
        <w:numPr>
          <w:ilvl w:val="0"/>
          <w:numId w:val="28"/>
        </w:numPr>
        <w:tabs>
          <w:tab w:val="left" w:pos="851"/>
        </w:tabs>
        <w:spacing w:after="120"/>
        <w:ind w:left="709" w:hanging="709"/>
        <w:contextualSpacing w:val="0"/>
        <w:jc w:val="both"/>
        <w:rPr>
          <w:rFonts w:ascii="Arial" w:hAnsi="Arial" w:cs="Arial"/>
        </w:rPr>
      </w:pPr>
      <w:r w:rsidRPr="006840AD">
        <w:rPr>
          <w:rFonts w:ascii="Arial" w:hAnsi="Arial" w:cs="Arial"/>
        </w:rPr>
        <w:t>Стоимость стадии приобретения Z</w:t>
      </w:r>
      <w:r w:rsidRPr="006840AD">
        <w:rPr>
          <w:rFonts w:ascii="Arial" w:hAnsi="Arial" w:cs="Arial"/>
          <w:vertAlign w:val="subscript"/>
        </w:rPr>
        <w:t>прио</w:t>
      </w:r>
      <w:r w:rsidRPr="006840AD">
        <w:rPr>
          <w:rFonts w:ascii="Arial" w:hAnsi="Arial" w:cs="Arial"/>
        </w:rPr>
        <w:t xml:space="preserve"> включает в себя стоимость внешних мероприятий, осуществляемых с момента </w:t>
      </w:r>
      <w:r>
        <w:rPr>
          <w:rFonts w:ascii="Arial" w:hAnsi="Arial" w:cs="Arial"/>
        </w:rPr>
        <w:t xml:space="preserve">заключения договора на приобретение </w:t>
      </w:r>
      <w:r w:rsidRPr="006840AD">
        <w:rPr>
          <w:rFonts w:ascii="Arial" w:hAnsi="Arial" w:cs="Arial"/>
        </w:rPr>
        <w:t>Продукции до момента начала ее эксплуатации, использования или применения по назначению, в том числе (не ограничиваясь указанным ниже перечнем):</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цена Продукции;</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 xml:space="preserve">стоимость упаковки, отгрузки и транспортировки (перемещение Продукции, начинающееся с погрузки и заканчивающееся разгрузкой в месте назначения), включая расходы по страхованию; </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стоимость  информационных и консультационных услуг, связанных с приобретением, включая обучение и переквалификацию персонала;</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стоимость установки, монтажа, наладки и иных аналогичных работ;</w:t>
      </w:r>
    </w:p>
    <w:p w:rsidR="00031C07"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стоимость ины</w:t>
      </w:r>
      <w:r>
        <w:rPr>
          <w:rFonts w:ascii="Arial" w:hAnsi="Arial" w:cs="Arial"/>
        </w:rPr>
        <w:t>х</w:t>
      </w:r>
      <w:r w:rsidRPr="006840AD">
        <w:rPr>
          <w:rFonts w:ascii="Arial" w:hAnsi="Arial" w:cs="Arial"/>
        </w:rPr>
        <w:t xml:space="preserve"> необходимых работ или услуг, связанных с приобретением.</w:t>
      </w:r>
    </w:p>
    <w:p w:rsidR="00031C07" w:rsidRPr="00623749" w:rsidRDefault="00031C07" w:rsidP="00031C07">
      <w:pPr>
        <w:pStyle w:val="a3"/>
        <w:numPr>
          <w:ilvl w:val="0"/>
          <w:numId w:val="28"/>
        </w:numPr>
        <w:tabs>
          <w:tab w:val="left" w:pos="851"/>
        </w:tabs>
        <w:spacing w:after="120"/>
        <w:ind w:left="709" w:hanging="709"/>
        <w:contextualSpacing w:val="0"/>
        <w:jc w:val="both"/>
        <w:rPr>
          <w:rFonts w:ascii="Arial" w:hAnsi="Arial" w:cs="Arial"/>
        </w:rPr>
      </w:pPr>
      <w:r w:rsidRPr="00623749">
        <w:rPr>
          <w:rFonts w:ascii="Arial" w:hAnsi="Arial" w:cs="Arial"/>
        </w:rPr>
        <w:t xml:space="preserve">Общая формула определения стоимости стадии </w:t>
      </w:r>
      <w:r>
        <w:rPr>
          <w:rFonts w:ascii="Arial" w:hAnsi="Arial" w:cs="Arial"/>
        </w:rPr>
        <w:t>приобретения</w:t>
      </w:r>
      <w:r w:rsidRPr="00623749">
        <w:rPr>
          <w:rFonts w:ascii="Arial" w:hAnsi="Arial" w:cs="Arial"/>
        </w:rPr>
        <w:t>:</w:t>
      </w:r>
    </w:p>
    <w:p w:rsidR="00031C07" w:rsidRPr="006840AD" w:rsidRDefault="00031C07" w:rsidP="00031C07">
      <w:pPr>
        <w:spacing w:after="120"/>
        <w:ind w:left="709"/>
        <w:jc w:val="center"/>
        <w:rPr>
          <w:rFonts w:ascii="Arial" w:hAnsi="Arial" w:cs="Arial"/>
        </w:rPr>
      </w:pPr>
      <w:r w:rsidRPr="006840AD">
        <w:rPr>
          <w:rFonts w:ascii="Arial" w:hAnsi="Arial" w:cs="Arial"/>
          <w:position w:val="-28"/>
        </w:rPr>
        <w:object w:dxaOrig="4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40.05pt" o:ole="">
            <v:imagedata r:id="rId13" o:title=""/>
          </v:shape>
          <o:OLEObject Type="Embed" ProgID="Equation.3" ShapeID="_x0000_i1025" DrawAspect="Content" ObjectID="_1510121366" r:id="rId14"/>
        </w:object>
      </w:r>
    </w:p>
    <w:p w:rsidR="00031C07" w:rsidRPr="006840AD" w:rsidRDefault="00031C07" w:rsidP="00031C07">
      <w:pPr>
        <w:spacing w:after="120"/>
        <w:ind w:left="709"/>
        <w:rPr>
          <w:rFonts w:ascii="Arial" w:hAnsi="Arial" w:cs="Arial"/>
        </w:rPr>
      </w:pPr>
      <w:r w:rsidRPr="006840AD">
        <w:rPr>
          <w:rFonts w:ascii="Arial" w:hAnsi="Arial" w:cs="Arial"/>
        </w:rPr>
        <w:t>где:</w:t>
      </w:r>
    </w:p>
    <w:p w:rsidR="00031C07" w:rsidRPr="006840AD" w:rsidRDefault="00031C07" w:rsidP="00031C07">
      <w:pPr>
        <w:spacing w:after="120"/>
        <w:ind w:left="709"/>
        <w:jc w:val="both"/>
        <w:rPr>
          <w:rFonts w:ascii="Arial" w:hAnsi="Arial" w:cs="Arial"/>
        </w:rPr>
      </w:pPr>
      <w:proofErr w:type="gramStart"/>
      <w:r w:rsidRPr="00097141">
        <w:rPr>
          <w:rFonts w:ascii="Arial" w:hAnsi="Arial" w:cs="Arial"/>
        </w:rPr>
        <w:t>Z</w:t>
      </w:r>
      <w:proofErr w:type="gramEnd"/>
      <w:r w:rsidRPr="00097141">
        <w:rPr>
          <w:rFonts w:ascii="Arial" w:hAnsi="Arial" w:cs="Arial"/>
          <w:vertAlign w:val="subscript"/>
        </w:rPr>
        <w:t>цен</w:t>
      </w:r>
      <w:r w:rsidRPr="00097141">
        <w:rPr>
          <w:rFonts w:ascii="Arial" w:hAnsi="Arial" w:cs="Arial"/>
          <w:vertAlign w:val="subscript"/>
          <w:lang w:val="en-US"/>
        </w:rPr>
        <w:t>i</w:t>
      </w:r>
      <w:r w:rsidRPr="00097141">
        <w:rPr>
          <w:rFonts w:ascii="Arial" w:hAnsi="Arial" w:cs="Arial"/>
        </w:rPr>
        <w:t xml:space="preserve"> – платежи </w:t>
      </w:r>
      <w:r w:rsidRPr="001F5599">
        <w:rPr>
          <w:rFonts w:ascii="Arial" w:hAnsi="Arial" w:cs="Arial"/>
        </w:rPr>
        <w:t>в течени</w:t>
      </w:r>
      <w:r>
        <w:rPr>
          <w:rFonts w:ascii="Arial" w:hAnsi="Arial" w:cs="Arial"/>
        </w:rPr>
        <w:t>е</w:t>
      </w:r>
      <w:r w:rsidRPr="001F5599">
        <w:rPr>
          <w:rFonts w:ascii="Arial" w:hAnsi="Arial" w:cs="Arial"/>
        </w:rPr>
        <w:t xml:space="preserve"> года </w:t>
      </w:r>
      <w:r w:rsidRPr="001F5599">
        <w:rPr>
          <w:rFonts w:ascii="Arial" w:hAnsi="Arial" w:cs="Arial"/>
          <w:lang w:val="en-US"/>
        </w:rPr>
        <w:t>i</w:t>
      </w:r>
      <w:r w:rsidRPr="00623749">
        <w:rPr>
          <w:rFonts w:ascii="Arial" w:hAnsi="Arial" w:cs="Arial"/>
        </w:rPr>
        <w:t>в счет оплаты цены П</w:t>
      </w:r>
      <w:r w:rsidRPr="00097141">
        <w:rPr>
          <w:rFonts w:ascii="Arial" w:hAnsi="Arial" w:cs="Arial"/>
        </w:rPr>
        <w:t>родукции;</w:t>
      </w:r>
    </w:p>
    <w:p w:rsidR="00031C07" w:rsidRPr="006840AD" w:rsidRDefault="00031C07" w:rsidP="00031C07">
      <w:pPr>
        <w:spacing w:after="120"/>
        <w:ind w:left="709"/>
        <w:jc w:val="both"/>
        <w:rPr>
          <w:rFonts w:ascii="Arial" w:hAnsi="Arial" w:cs="Arial"/>
        </w:rPr>
      </w:pPr>
      <w:r w:rsidRPr="006840AD">
        <w:rPr>
          <w:rFonts w:ascii="Arial" w:hAnsi="Arial" w:cs="Arial"/>
          <w:lang w:val="en-US"/>
        </w:rPr>
        <w:t>Z</w:t>
      </w:r>
      <w:r>
        <w:rPr>
          <w:rFonts w:ascii="Arial" w:hAnsi="Arial" w:cs="Arial"/>
          <w:vertAlign w:val="subscript"/>
        </w:rPr>
        <w:t>транс</w:t>
      </w:r>
      <w:r w:rsidRPr="006840AD">
        <w:rPr>
          <w:rFonts w:ascii="Arial" w:hAnsi="Arial" w:cs="Arial"/>
          <w:vertAlign w:val="subscript"/>
          <w:lang w:val="en-US"/>
        </w:rPr>
        <w:t>i</w:t>
      </w:r>
      <w:r w:rsidRPr="006840AD">
        <w:rPr>
          <w:rFonts w:ascii="Arial" w:hAnsi="Arial" w:cs="Arial"/>
        </w:rPr>
        <w:t xml:space="preserve"> - стоимость упаковки, отгрузки и транспортировки (перемещение Продукции, начинающееся с погрузки и заканчивающееся разгрузкой в месте назначения), включая расходы по страхованию </w:t>
      </w:r>
      <w:r>
        <w:rPr>
          <w:rFonts w:ascii="Arial" w:hAnsi="Arial" w:cs="Arial"/>
        </w:rPr>
        <w:t xml:space="preserve">в течении года </w:t>
      </w:r>
      <w:r>
        <w:rPr>
          <w:rFonts w:ascii="Arial" w:hAnsi="Arial" w:cs="Arial"/>
          <w:lang w:val="en-US"/>
        </w:rPr>
        <w:t>i</w:t>
      </w:r>
      <w:r w:rsidRPr="006840AD">
        <w:rPr>
          <w:rFonts w:ascii="Arial" w:hAnsi="Arial" w:cs="Arial"/>
        </w:rPr>
        <w:t>;</w:t>
      </w:r>
    </w:p>
    <w:p w:rsidR="00031C07" w:rsidRPr="006840AD" w:rsidRDefault="00031C07" w:rsidP="00031C07">
      <w:pPr>
        <w:spacing w:after="120"/>
        <w:ind w:left="709"/>
        <w:jc w:val="both"/>
        <w:rPr>
          <w:rFonts w:ascii="Arial" w:hAnsi="Arial" w:cs="Arial"/>
        </w:rPr>
      </w:pPr>
      <w:r w:rsidRPr="006840AD">
        <w:rPr>
          <w:rFonts w:ascii="Arial" w:hAnsi="Arial" w:cs="Arial"/>
        </w:rPr>
        <w:t>Z</w:t>
      </w:r>
      <w:r>
        <w:rPr>
          <w:rFonts w:ascii="Arial" w:hAnsi="Arial" w:cs="Arial"/>
          <w:vertAlign w:val="subscript"/>
        </w:rPr>
        <w:t>инф</w:t>
      </w:r>
      <w:r w:rsidRPr="006840AD">
        <w:rPr>
          <w:rFonts w:ascii="Arial" w:hAnsi="Arial" w:cs="Arial"/>
          <w:vertAlign w:val="subscript"/>
          <w:lang w:val="en-US"/>
        </w:rPr>
        <w:t>i</w:t>
      </w:r>
      <w:r w:rsidRPr="006840AD">
        <w:rPr>
          <w:rFonts w:ascii="Arial" w:hAnsi="Arial" w:cs="Arial"/>
        </w:rPr>
        <w:t xml:space="preserve"> – стоимость  информационных и консультационных услуг, связанных с приобретением, включая обучение и переквалификацию персонала </w:t>
      </w:r>
      <w:r>
        <w:rPr>
          <w:rFonts w:ascii="Arial" w:hAnsi="Arial" w:cs="Arial"/>
        </w:rPr>
        <w:t>в течени</w:t>
      </w:r>
      <w:proofErr w:type="gramStart"/>
      <w:r>
        <w:rPr>
          <w:rFonts w:ascii="Arial" w:hAnsi="Arial" w:cs="Arial"/>
        </w:rPr>
        <w:t>и</w:t>
      </w:r>
      <w:proofErr w:type="gramEnd"/>
      <w:r>
        <w:rPr>
          <w:rFonts w:ascii="Arial" w:hAnsi="Arial" w:cs="Arial"/>
        </w:rPr>
        <w:t xml:space="preserve"> года </w:t>
      </w:r>
      <w:r>
        <w:rPr>
          <w:rFonts w:ascii="Arial" w:hAnsi="Arial" w:cs="Arial"/>
          <w:lang w:val="en-US"/>
        </w:rPr>
        <w:t>i</w:t>
      </w:r>
      <w:r w:rsidRPr="006840AD">
        <w:rPr>
          <w:rFonts w:ascii="Arial" w:hAnsi="Arial" w:cs="Arial"/>
        </w:rPr>
        <w:t>;</w:t>
      </w:r>
    </w:p>
    <w:p w:rsidR="00031C07" w:rsidRPr="00623749" w:rsidRDefault="00031C07" w:rsidP="00031C07">
      <w:pPr>
        <w:widowControl w:val="0"/>
        <w:autoSpaceDE w:val="0"/>
        <w:autoSpaceDN w:val="0"/>
        <w:adjustRightInd w:val="0"/>
        <w:spacing w:after="120"/>
        <w:ind w:left="709"/>
        <w:jc w:val="both"/>
        <w:rPr>
          <w:rFonts w:ascii="Arial" w:hAnsi="Arial" w:cs="Arial"/>
        </w:rPr>
      </w:pPr>
      <w:r w:rsidRPr="006840AD">
        <w:rPr>
          <w:rFonts w:ascii="Arial" w:hAnsi="Arial" w:cs="Arial"/>
        </w:rPr>
        <w:t>Z</w:t>
      </w:r>
      <w:r>
        <w:rPr>
          <w:rFonts w:ascii="Arial" w:hAnsi="Arial" w:cs="Arial"/>
          <w:vertAlign w:val="subscript"/>
        </w:rPr>
        <w:t>смр</w:t>
      </w:r>
      <w:r w:rsidRPr="006840AD">
        <w:rPr>
          <w:rFonts w:ascii="Arial" w:hAnsi="Arial" w:cs="Arial"/>
          <w:vertAlign w:val="subscript"/>
          <w:lang w:val="en-US"/>
        </w:rPr>
        <w:t>i</w:t>
      </w:r>
      <w:r w:rsidRPr="006840AD">
        <w:rPr>
          <w:rFonts w:ascii="Arial" w:hAnsi="Arial" w:cs="Arial"/>
        </w:rPr>
        <w:t xml:space="preserve"> – стоимость установки, монтажа, наладки и иных аналогичных работ </w:t>
      </w:r>
      <w:r>
        <w:rPr>
          <w:rFonts w:ascii="Arial" w:hAnsi="Arial" w:cs="Arial"/>
        </w:rPr>
        <w:t xml:space="preserve"> в течени</w:t>
      </w:r>
      <w:proofErr w:type="gramStart"/>
      <w:r>
        <w:rPr>
          <w:rFonts w:ascii="Arial" w:hAnsi="Arial" w:cs="Arial"/>
        </w:rPr>
        <w:t>и</w:t>
      </w:r>
      <w:proofErr w:type="gramEnd"/>
      <w:r>
        <w:rPr>
          <w:rFonts w:ascii="Arial" w:hAnsi="Arial" w:cs="Arial"/>
        </w:rPr>
        <w:t xml:space="preserve"> года </w:t>
      </w:r>
      <w:r>
        <w:rPr>
          <w:rFonts w:ascii="Arial" w:hAnsi="Arial" w:cs="Arial"/>
          <w:lang w:val="en-US"/>
        </w:rPr>
        <w:t>i</w:t>
      </w:r>
      <w:r>
        <w:rPr>
          <w:rFonts w:ascii="Arial" w:hAnsi="Arial" w:cs="Arial"/>
        </w:rPr>
        <w:t>;</w:t>
      </w:r>
    </w:p>
    <w:p w:rsidR="00031C07" w:rsidRPr="00623749" w:rsidRDefault="00031C07" w:rsidP="00031C07">
      <w:pPr>
        <w:widowControl w:val="0"/>
        <w:autoSpaceDE w:val="0"/>
        <w:autoSpaceDN w:val="0"/>
        <w:adjustRightInd w:val="0"/>
        <w:spacing w:after="120"/>
        <w:ind w:left="709"/>
        <w:jc w:val="both"/>
        <w:rPr>
          <w:rFonts w:ascii="Arial" w:hAnsi="Arial" w:cs="Arial"/>
        </w:rPr>
      </w:pPr>
      <w:r w:rsidRPr="006840AD">
        <w:rPr>
          <w:rFonts w:ascii="Arial" w:hAnsi="Arial" w:cs="Arial"/>
        </w:rPr>
        <w:t>Z</w:t>
      </w:r>
      <w:r>
        <w:rPr>
          <w:rFonts w:ascii="Arial" w:hAnsi="Arial" w:cs="Arial"/>
          <w:vertAlign w:val="subscript"/>
        </w:rPr>
        <w:t>доп</w:t>
      </w:r>
      <w:r w:rsidRPr="006840AD">
        <w:rPr>
          <w:rFonts w:ascii="Arial" w:hAnsi="Arial" w:cs="Arial"/>
          <w:vertAlign w:val="subscript"/>
          <w:lang w:val="en-US"/>
        </w:rPr>
        <w:t>i</w:t>
      </w:r>
      <w:r w:rsidRPr="006840AD">
        <w:rPr>
          <w:rFonts w:ascii="Arial" w:hAnsi="Arial" w:cs="Arial"/>
        </w:rPr>
        <w:t xml:space="preserve"> – стоимость ины</w:t>
      </w:r>
      <w:r>
        <w:rPr>
          <w:rFonts w:ascii="Arial" w:hAnsi="Arial" w:cs="Arial"/>
        </w:rPr>
        <w:t>х</w:t>
      </w:r>
      <w:r w:rsidRPr="006840AD">
        <w:rPr>
          <w:rFonts w:ascii="Arial" w:hAnsi="Arial" w:cs="Arial"/>
        </w:rPr>
        <w:t xml:space="preserve"> необходимых работ или услуг, связанных с приобретением</w:t>
      </w:r>
      <w:r>
        <w:rPr>
          <w:rFonts w:ascii="Arial" w:hAnsi="Arial" w:cs="Arial"/>
        </w:rPr>
        <w:t xml:space="preserve"> в течени</w:t>
      </w:r>
      <w:proofErr w:type="gramStart"/>
      <w:r>
        <w:rPr>
          <w:rFonts w:ascii="Arial" w:hAnsi="Arial" w:cs="Arial"/>
        </w:rPr>
        <w:t>и</w:t>
      </w:r>
      <w:proofErr w:type="gramEnd"/>
      <w:r>
        <w:rPr>
          <w:rFonts w:ascii="Arial" w:hAnsi="Arial" w:cs="Arial"/>
        </w:rPr>
        <w:t xml:space="preserve"> года </w:t>
      </w:r>
      <w:r>
        <w:rPr>
          <w:rFonts w:ascii="Arial" w:hAnsi="Arial" w:cs="Arial"/>
          <w:lang w:val="en-US"/>
        </w:rPr>
        <w:t>i</w:t>
      </w:r>
      <w:r>
        <w:rPr>
          <w:rFonts w:ascii="Arial" w:hAnsi="Arial" w:cs="Arial"/>
        </w:rPr>
        <w:t>;</w:t>
      </w:r>
    </w:p>
    <w:p w:rsidR="00031C07" w:rsidRPr="006840AD" w:rsidRDefault="00031C07" w:rsidP="00031C07">
      <w:pPr>
        <w:spacing w:after="120"/>
        <w:ind w:left="709"/>
        <w:rPr>
          <w:rFonts w:ascii="Arial" w:hAnsi="Arial" w:cs="Arial"/>
        </w:rPr>
      </w:pPr>
      <w:r w:rsidRPr="006840AD">
        <w:rPr>
          <w:rFonts w:ascii="Arial" w:hAnsi="Arial" w:cs="Arial"/>
          <w:lang w:val="en-US"/>
        </w:rPr>
        <w:t>d</w:t>
      </w:r>
      <w:r w:rsidRPr="006840AD">
        <w:rPr>
          <w:rFonts w:ascii="Arial" w:hAnsi="Arial" w:cs="Arial"/>
        </w:rPr>
        <w:t xml:space="preserve"> – </w:t>
      </w:r>
      <w:proofErr w:type="gramStart"/>
      <w:r w:rsidRPr="006840AD">
        <w:rPr>
          <w:rFonts w:ascii="Arial" w:hAnsi="Arial" w:cs="Arial"/>
        </w:rPr>
        <w:t>ставка</w:t>
      </w:r>
      <w:proofErr w:type="gramEnd"/>
      <w:r w:rsidRPr="006840AD">
        <w:rPr>
          <w:rFonts w:ascii="Arial" w:hAnsi="Arial" w:cs="Arial"/>
        </w:rPr>
        <w:t xml:space="preserve"> дисконтирования, принимаемая в соответствии с утвержденными сценарными условиями для </w:t>
      </w:r>
      <w:r>
        <w:rPr>
          <w:rFonts w:ascii="Arial" w:hAnsi="Arial" w:cs="Arial"/>
        </w:rPr>
        <w:t>Общества</w:t>
      </w:r>
      <w:r w:rsidRPr="006840AD">
        <w:rPr>
          <w:rFonts w:ascii="Arial" w:hAnsi="Arial" w:cs="Arial"/>
        </w:rPr>
        <w:t>;</w:t>
      </w:r>
    </w:p>
    <w:p w:rsidR="00031C07" w:rsidRDefault="00031C07" w:rsidP="00031C07">
      <w:pPr>
        <w:widowControl w:val="0"/>
        <w:autoSpaceDE w:val="0"/>
        <w:autoSpaceDN w:val="0"/>
        <w:adjustRightInd w:val="0"/>
        <w:spacing w:after="120"/>
        <w:ind w:firstLine="708"/>
        <w:jc w:val="both"/>
        <w:rPr>
          <w:rFonts w:ascii="Arial" w:hAnsi="Arial" w:cs="Arial"/>
        </w:rPr>
      </w:pPr>
      <w:r>
        <w:rPr>
          <w:rFonts w:ascii="Arial" w:hAnsi="Arial" w:cs="Arial"/>
          <w:lang w:val="en-US"/>
        </w:rPr>
        <w:t>i</w:t>
      </w:r>
      <w:r w:rsidRPr="00623749">
        <w:rPr>
          <w:rFonts w:ascii="Arial" w:hAnsi="Arial" w:cs="Arial"/>
        </w:rPr>
        <w:t xml:space="preserve"> – </w:t>
      </w:r>
      <w:proofErr w:type="gramStart"/>
      <w:r>
        <w:rPr>
          <w:rFonts w:ascii="Arial" w:hAnsi="Arial" w:cs="Arial"/>
        </w:rPr>
        <w:t>номер</w:t>
      </w:r>
      <w:proofErr w:type="gramEnd"/>
      <w:r>
        <w:rPr>
          <w:rFonts w:ascii="Arial" w:hAnsi="Arial" w:cs="Arial"/>
        </w:rPr>
        <w:t xml:space="preserve"> года жизненного цикла;</w:t>
      </w:r>
    </w:p>
    <w:p w:rsidR="00031C07" w:rsidRPr="006840AD" w:rsidRDefault="00031C07" w:rsidP="00031C07">
      <w:pPr>
        <w:spacing w:after="120"/>
        <w:ind w:left="709"/>
        <w:rPr>
          <w:rFonts w:ascii="Arial" w:hAnsi="Arial" w:cs="Arial"/>
        </w:rPr>
      </w:pPr>
      <w:r w:rsidRPr="006840AD">
        <w:rPr>
          <w:rFonts w:ascii="Arial" w:hAnsi="Arial" w:cs="Arial"/>
          <w:lang w:val="en-US"/>
        </w:rPr>
        <w:t>N</w:t>
      </w:r>
      <w:r w:rsidRPr="006840AD">
        <w:rPr>
          <w:rFonts w:ascii="Arial" w:hAnsi="Arial" w:cs="Arial"/>
        </w:rPr>
        <w:t xml:space="preserve"> – </w:t>
      </w:r>
      <w:proofErr w:type="gramStart"/>
      <w:r w:rsidRPr="006840AD">
        <w:rPr>
          <w:rFonts w:ascii="Arial" w:hAnsi="Arial" w:cs="Arial"/>
        </w:rPr>
        <w:t>продолжительность</w:t>
      </w:r>
      <w:r>
        <w:rPr>
          <w:rFonts w:ascii="Arial" w:hAnsi="Arial" w:cs="Arial"/>
        </w:rPr>
        <w:t>жизненного</w:t>
      </w:r>
      <w:proofErr w:type="gramEnd"/>
      <w:r>
        <w:rPr>
          <w:rFonts w:ascii="Arial" w:hAnsi="Arial" w:cs="Arial"/>
        </w:rPr>
        <w:t xml:space="preserve"> цикла </w:t>
      </w:r>
      <w:r w:rsidRPr="006840AD">
        <w:rPr>
          <w:rFonts w:ascii="Arial" w:hAnsi="Arial" w:cs="Arial"/>
        </w:rPr>
        <w:t>в годах.</w:t>
      </w:r>
    </w:p>
    <w:p w:rsidR="00031C07" w:rsidRPr="00097141" w:rsidRDefault="00031C07" w:rsidP="00031C07">
      <w:pPr>
        <w:widowControl w:val="0"/>
        <w:autoSpaceDE w:val="0"/>
        <w:autoSpaceDN w:val="0"/>
        <w:adjustRightInd w:val="0"/>
        <w:ind w:firstLine="708"/>
        <w:jc w:val="both"/>
        <w:rPr>
          <w:rFonts w:ascii="Arial" w:hAnsi="Arial" w:cs="Arial"/>
        </w:rPr>
      </w:pPr>
    </w:p>
    <w:p w:rsidR="00031C07" w:rsidRPr="006840AD" w:rsidRDefault="00031C07" w:rsidP="00031C07">
      <w:pPr>
        <w:pStyle w:val="a3"/>
        <w:numPr>
          <w:ilvl w:val="0"/>
          <w:numId w:val="28"/>
        </w:numPr>
        <w:tabs>
          <w:tab w:val="left" w:pos="851"/>
        </w:tabs>
        <w:spacing w:after="120"/>
        <w:ind w:left="709" w:hanging="709"/>
        <w:contextualSpacing w:val="0"/>
        <w:jc w:val="both"/>
        <w:rPr>
          <w:rFonts w:ascii="Arial" w:hAnsi="Arial" w:cs="Arial"/>
        </w:rPr>
      </w:pPr>
      <w:r w:rsidRPr="006840AD">
        <w:rPr>
          <w:rFonts w:ascii="Arial" w:hAnsi="Arial" w:cs="Arial"/>
        </w:rPr>
        <w:lastRenderedPageBreak/>
        <w:t>В стоимость стадии приобретения Z</w:t>
      </w:r>
      <w:r w:rsidRPr="006840AD">
        <w:rPr>
          <w:rFonts w:ascii="Arial" w:hAnsi="Arial" w:cs="Arial"/>
          <w:vertAlign w:val="subscript"/>
        </w:rPr>
        <w:t>прио</w:t>
      </w:r>
      <w:r w:rsidRPr="006840AD">
        <w:rPr>
          <w:rFonts w:ascii="Arial" w:hAnsi="Arial" w:cs="Arial"/>
        </w:rPr>
        <w:t xml:space="preserve"> может быть включена стоимость внутренних мероприятий при наличии достоверной информации о наличии таких мероприятий и их стоимости.</w:t>
      </w:r>
    </w:p>
    <w:p w:rsidR="00031C07" w:rsidRPr="006840AD" w:rsidRDefault="00031C07" w:rsidP="00031C07">
      <w:pPr>
        <w:widowControl w:val="0"/>
        <w:numPr>
          <w:ilvl w:val="0"/>
          <w:numId w:val="22"/>
        </w:numPr>
        <w:tabs>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Расчетная стоимость стадии владения</w:t>
      </w:r>
    </w:p>
    <w:p w:rsidR="00031C07" w:rsidRPr="006840AD" w:rsidRDefault="00031C07" w:rsidP="00031C07">
      <w:pPr>
        <w:pStyle w:val="a3"/>
        <w:numPr>
          <w:ilvl w:val="0"/>
          <w:numId w:val="29"/>
        </w:numPr>
        <w:tabs>
          <w:tab w:val="left" w:pos="851"/>
        </w:tabs>
        <w:spacing w:after="120"/>
        <w:ind w:left="709" w:hanging="709"/>
        <w:contextualSpacing w:val="0"/>
        <w:jc w:val="both"/>
        <w:rPr>
          <w:rFonts w:ascii="Arial" w:hAnsi="Arial" w:cs="Arial"/>
        </w:rPr>
      </w:pPr>
      <w:r w:rsidRPr="006840AD">
        <w:rPr>
          <w:rFonts w:ascii="Arial" w:hAnsi="Arial" w:cs="Arial"/>
        </w:rPr>
        <w:t>Стоимость стадии владения Z</w:t>
      </w:r>
      <w:r w:rsidRPr="006840AD">
        <w:rPr>
          <w:rFonts w:ascii="Arial" w:hAnsi="Arial" w:cs="Arial"/>
          <w:vertAlign w:val="subscript"/>
        </w:rPr>
        <w:t>влад</w:t>
      </w:r>
      <w:r w:rsidRPr="006840AD">
        <w:rPr>
          <w:rFonts w:ascii="Arial" w:hAnsi="Arial" w:cs="Arial"/>
        </w:rPr>
        <w:t xml:space="preserve"> представляет собой стоимость внешних и внутренних мероприятий, проводимых с момента ввода в эксплуатацию, начала использования или применения Продукции в течение срока службы.</w:t>
      </w:r>
    </w:p>
    <w:p w:rsidR="00031C07" w:rsidRPr="006840AD" w:rsidRDefault="00031C07" w:rsidP="00031C07">
      <w:pPr>
        <w:pStyle w:val="a3"/>
        <w:numPr>
          <w:ilvl w:val="0"/>
          <w:numId w:val="29"/>
        </w:numPr>
        <w:tabs>
          <w:tab w:val="left" w:pos="851"/>
        </w:tabs>
        <w:spacing w:after="120"/>
        <w:ind w:left="709" w:hanging="709"/>
        <w:contextualSpacing w:val="0"/>
        <w:jc w:val="both"/>
        <w:rPr>
          <w:rFonts w:ascii="Arial" w:hAnsi="Arial" w:cs="Arial"/>
        </w:rPr>
      </w:pPr>
      <w:r w:rsidRPr="006840AD">
        <w:rPr>
          <w:rFonts w:ascii="Arial" w:hAnsi="Arial" w:cs="Arial"/>
        </w:rPr>
        <w:t>В стоимость стадии владения Z</w:t>
      </w:r>
      <w:r w:rsidRPr="006840AD">
        <w:rPr>
          <w:rFonts w:ascii="Arial" w:hAnsi="Arial" w:cs="Arial"/>
          <w:vertAlign w:val="subscript"/>
        </w:rPr>
        <w:t>влад</w:t>
      </w:r>
      <w:r w:rsidRPr="006840AD">
        <w:rPr>
          <w:rFonts w:ascii="Arial" w:hAnsi="Arial" w:cs="Arial"/>
        </w:rPr>
        <w:t xml:space="preserve"> включаются как нерегулярные (разовые), так и повторяющиеся расходы, относящиеся к мероприятиям этапов данной стадии.</w:t>
      </w:r>
    </w:p>
    <w:p w:rsidR="00031C07" w:rsidRPr="006840AD" w:rsidRDefault="00031C07" w:rsidP="00031C07">
      <w:pPr>
        <w:pStyle w:val="a3"/>
        <w:numPr>
          <w:ilvl w:val="0"/>
          <w:numId w:val="29"/>
        </w:numPr>
        <w:tabs>
          <w:tab w:val="left" w:pos="851"/>
        </w:tabs>
        <w:spacing w:after="120"/>
        <w:ind w:left="709" w:hanging="709"/>
        <w:contextualSpacing w:val="0"/>
        <w:jc w:val="both"/>
        <w:rPr>
          <w:rFonts w:ascii="Arial" w:hAnsi="Arial" w:cs="Arial"/>
        </w:rPr>
      </w:pPr>
      <w:r w:rsidRPr="006840AD">
        <w:rPr>
          <w:rFonts w:ascii="Arial" w:hAnsi="Arial" w:cs="Arial"/>
        </w:rPr>
        <w:t>Общая формула определения стоимости стадии владения:</w:t>
      </w:r>
    </w:p>
    <w:p w:rsidR="00031C07" w:rsidRPr="006840AD" w:rsidRDefault="00031C07" w:rsidP="00031C07">
      <w:pPr>
        <w:spacing w:after="120"/>
        <w:ind w:left="709"/>
        <w:jc w:val="center"/>
        <w:rPr>
          <w:rFonts w:ascii="Arial" w:hAnsi="Arial" w:cs="Arial"/>
        </w:rPr>
      </w:pPr>
      <w:r w:rsidRPr="006840AD">
        <w:rPr>
          <w:rFonts w:ascii="Arial" w:hAnsi="Arial" w:cs="Arial"/>
          <w:position w:val="-28"/>
        </w:rPr>
        <w:object w:dxaOrig="5260" w:dyaOrig="720">
          <v:shape id="_x0000_i1026" type="#_x0000_t75" style="width:322.45pt;height:40.05pt" o:ole="">
            <v:imagedata r:id="rId15" o:title=""/>
          </v:shape>
          <o:OLEObject Type="Embed" ProgID="Equation.3" ShapeID="_x0000_i1026" DrawAspect="Content" ObjectID="_1510121367" r:id="rId16"/>
        </w:object>
      </w:r>
    </w:p>
    <w:p w:rsidR="00031C07" w:rsidRPr="006840AD" w:rsidRDefault="00031C07" w:rsidP="00031C07">
      <w:pPr>
        <w:spacing w:after="120"/>
        <w:ind w:left="709"/>
        <w:rPr>
          <w:rFonts w:ascii="Arial" w:hAnsi="Arial" w:cs="Arial"/>
        </w:rPr>
      </w:pPr>
      <w:r w:rsidRPr="006840AD">
        <w:rPr>
          <w:rFonts w:ascii="Arial" w:hAnsi="Arial" w:cs="Arial"/>
        </w:rPr>
        <w:t>где:</w:t>
      </w:r>
    </w:p>
    <w:p w:rsidR="00031C07" w:rsidRPr="006840AD" w:rsidRDefault="00031C07" w:rsidP="00031C07">
      <w:pPr>
        <w:spacing w:after="120"/>
        <w:ind w:left="709"/>
        <w:jc w:val="both"/>
        <w:rPr>
          <w:rFonts w:ascii="Arial" w:hAnsi="Arial" w:cs="Arial"/>
        </w:rPr>
      </w:pPr>
      <w:proofErr w:type="gramStart"/>
      <w:r w:rsidRPr="006840AD">
        <w:rPr>
          <w:rFonts w:ascii="Arial" w:hAnsi="Arial" w:cs="Arial"/>
        </w:rPr>
        <w:t>Z</w:t>
      </w:r>
      <w:proofErr w:type="gramEnd"/>
      <w:r w:rsidRPr="006840AD">
        <w:rPr>
          <w:rFonts w:ascii="Arial" w:hAnsi="Arial" w:cs="Arial"/>
          <w:vertAlign w:val="subscript"/>
        </w:rPr>
        <w:t>экспл</w:t>
      </w:r>
      <w:r w:rsidRPr="006840AD">
        <w:rPr>
          <w:rFonts w:ascii="Arial" w:hAnsi="Arial" w:cs="Arial"/>
          <w:vertAlign w:val="subscript"/>
          <w:lang w:val="en-US"/>
        </w:rPr>
        <w:t>i</w:t>
      </w:r>
      <w:r w:rsidRPr="006840AD">
        <w:rPr>
          <w:rFonts w:ascii="Arial" w:hAnsi="Arial" w:cs="Arial"/>
        </w:rPr>
        <w:t>– стоимость эксплуатации в течение года</w:t>
      </w:r>
      <w:r>
        <w:rPr>
          <w:rFonts w:ascii="Arial" w:hAnsi="Arial" w:cs="Arial"/>
          <w:lang w:val="en-US"/>
        </w:rPr>
        <w:t>i</w:t>
      </w:r>
      <w:r w:rsidRPr="006840AD">
        <w:rPr>
          <w:rFonts w:ascii="Arial" w:hAnsi="Arial" w:cs="Arial"/>
        </w:rPr>
        <w:t>;</w:t>
      </w:r>
    </w:p>
    <w:p w:rsidR="00031C07" w:rsidRPr="006840AD" w:rsidRDefault="00031C07" w:rsidP="00031C07">
      <w:pPr>
        <w:spacing w:after="120"/>
        <w:ind w:left="709"/>
        <w:jc w:val="both"/>
        <w:rPr>
          <w:rFonts w:ascii="Arial" w:hAnsi="Arial" w:cs="Arial"/>
        </w:rPr>
      </w:pPr>
      <w:proofErr w:type="gramStart"/>
      <w:r w:rsidRPr="006840AD">
        <w:rPr>
          <w:rFonts w:ascii="Arial" w:hAnsi="Arial" w:cs="Arial"/>
        </w:rPr>
        <w:t>Z</w:t>
      </w:r>
      <w:proofErr w:type="gramEnd"/>
      <w:r w:rsidRPr="006840AD">
        <w:rPr>
          <w:rFonts w:ascii="Arial" w:hAnsi="Arial" w:cs="Arial"/>
          <w:vertAlign w:val="subscript"/>
        </w:rPr>
        <w:t>ТО</w:t>
      </w:r>
      <w:r w:rsidRPr="006840AD">
        <w:rPr>
          <w:rFonts w:ascii="Arial" w:hAnsi="Arial" w:cs="Arial"/>
          <w:vertAlign w:val="subscript"/>
          <w:lang w:val="en-US"/>
        </w:rPr>
        <w:t>i</w:t>
      </w:r>
      <w:r w:rsidRPr="006840AD">
        <w:rPr>
          <w:rFonts w:ascii="Arial" w:hAnsi="Arial" w:cs="Arial"/>
        </w:rPr>
        <w:t xml:space="preserve"> – стоимость технического обслуживания в течение года</w:t>
      </w:r>
      <w:r>
        <w:rPr>
          <w:rFonts w:ascii="Arial" w:hAnsi="Arial" w:cs="Arial"/>
          <w:lang w:val="en-US"/>
        </w:rPr>
        <w:t>i</w:t>
      </w:r>
      <w:r w:rsidRPr="006840AD">
        <w:rPr>
          <w:rFonts w:ascii="Arial" w:hAnsi="Arial" w:cs="Arial"/>
        </w:rPr>
        <w:t xml:space="preserve">; </w:t>
      </w:r>
    </w:p>
    <w:p w:rsidR="00031C07" w:rsidRPr="006840AD" w:rsidRDefault="00031C07" w:rsidP="00031C07">
      <w:pPr>
        <w:spacing w:after="120"/>
        <w:ind w:left="709"/>
        <w:jc w:val="both"/>
        <w:rPr>
          <w:rFonts w:ascii="Arial" w:hAnsi="Arial" w:cs="Arial"/>
        </w:rPr>
      </w:pPr>
      <w:r w:rsidRPr="006840AD">
        <w:rPr>
          <w:rFonts w:ascii="Arial" w:hAnsi="Arial" w:cs="Arial"/>
          <w:lang w:val="en-US"/>
        </w:rPr>
        <w:t>Z</w:t>
      </w:r>
      <w:r w:rsidRPr="006840AD">
        <w:rPr>
          <w:rFonts w:ascii="Arial" w:hAnsi="Arial" w:cs="Arial"/>
          <w:vertAlign w:val="subscript"/>
        </w:rPr>
        <w:t>сопр</w:t>
      </w:r>
      <w:r w:rsidRPr="006840AD">
        <w:rPr>
          <w:rFonts w:ascii="Arial" w:hAnsi="Arial" w:cs="Arial"/>
          <w:vertAlign w:val="subscript"/>
          <w:lang w:val="en-US"/>
        </w:rPr>
        <w:t>i</w:t>
      </w:r>
      <w:r w:rsidRPr="006840AD">
        <w:rPr>
          <w:rFonts w:ascii="Arial" w:hAnsi="Arial" w:cs="Arial"/>
        </w:rPr>
        <w:t xml:space="preserve"> - стоимость сопровождения в течение года</w:t>
      </w:r>
      <w:r>
        <w:rPr>
          <w:rFonts w:ascii="Arial" w:hAnsi="Arial" w:cs="Arial"/>
          <w:lang w:val="en-US"/>
        </w:rPr>
        <w:t>i</w:t>
      </w:r>
      <w:r w:rsidRPr="006840AD">
        <w:rPr>
          <w:rFonts w:ascii="Arial" w:hAnsi="Arial" w:cs="Arial"/>
        </w:rPr>
        <w:t>;</w:t>
      </w:r>
    </w:p>
    <w:p w:rsidR="00031C07" w:rsidRPr="006840AD" w:rsidRDefault="00031C07" w:rsidP="00031C07">
      <w:pPr>
        <w:spacing w:after="120"/>
        <w:ind w:left="709"/>
        <w:jc w:val="both"/>
        <w:rPr>
          <w:rFonts w:ascii="Arial" w:hAnsi="Arial" w:cs="Arial"/>
        </w:rPr>
      </w:pPr>
      <w:proofErr w:type="gramStart"/>
      <w:r w:rsidRPr="006840AD">
        <w:rPr>
          <w:rFonts w:ascii="Arial" w:hAnsi="Arial" w:cs="Arial"/>
        </w:rPr>
        <w:t>Z</w:t>
      </w:r>
      <w:proofErr w:type="gramEnd"/>
      <w:r w:rsidRPr="006840AD">
        <w:rPr>
          <w:rFonts w:ascii="Arial" w:hAnsi="Arial" w:cs="Arial"/>
          <w:vertAlign w:val="superscript"/>
        </w:rPr>
        <w:t>Р</w:t>
      </w:r>
      <w:r w:rsidRPr="006840AD">
        <w:rPr>
          <w:rFonts w:ascii="Arial" w:hAnsi="Arial" w:cs="Arial"/>
          <w:vertAlign w:val="subscript"/>
        </w:rPr>
        <w:t>план</w:t>
      </w:r>
      <w:r w:rsidRPr="006840AD">
        <w:rPr>
          <w:rFonts w:ascii="Arial" w:hAnsi="Arial" w:cs="Arial"/>
          <w:vertAlign w:val="subscript"/>
          <w:lang w:val="en-US"/>
        </w:rPr>
        <w:t>i</w:t>
      </w:r>
      <w:r w:rsidRPr="006840AD">
        <w:rPr>
          <w:rFonts w:ascii="Arial" w:hAnsi="Arial" w:cs="Arial"/>
        </w:rPr>
        <w:t xml:space="preserve"> – стоимость плановых ремонтов в течение года</w:t>
      </w:r>
      <w:r>
        <w:rPr>
          <w:rFonts w:ascii="Arial" w:hAnsi="Arial" w:cs="Arial"/>
          <w:lang w:val="en-US"/>
        </w:rPr>
        <w:t>i</w:t>
      </w:r>
      <w:r w:rsidRPr="006840AD">
        <w:rPr>
          <w:rFonts w:ascii="Arial" w:hAnsi="Arial" w:cs="Arial"/>
        </w:rPr>
        <w:t>;</w:t>
      </w:r>
    </w:p>
    <w:p w:rsidR="00031C07" w:rsidRPr="00623749" w:rsidRDefault="00031C07" w:rsidP="00031C07">
      <w:pPr>
        <w:spacing w:after="120"/>
        <w:ind w:left="709"/>
        <w:jc w:val="both"/>
        <w:rPr>
          <w:rFonts w:ascii="Arial" w:hAnsi="Arial" w:cs="Arial"/>
        </w:rPr>
      </w:pPr>
      <w:r w:rsidRPr="006840AD">
        <w:rPr>
          <w:rFonts w:ascii="Arial" w:hAnsi="Arial" w:cs="Arial"/>
          <w:lang w:val="en-US"/>
        </w:rPr>
        <w:t>Z</w:t>
      </w:r>
      <w:r w:rsidRPr="006840AD">
        <w:rPr>
          <w:rFonts w:ascii="Arial" w:hAnsi="Arial" w:cs="Arial"/>
          <w:vertAlign w:val="subscript"/>
        </w:rPr>
        <w:t>потр</w:t>
      </w:r>
      <w:r>
        <w:rPr>
          <w:rFonts w:ascii="Arial" w:hAnsi="Arial" w:cs="Arial"/>
          <w:vertAlign w:val="subscript"/>
          <w:lang w:val="en-US"/>
        </w:rPr>
        <w:t>i</w:t>
      </w:r>
      <w:r w:rsidRPr="006840AD">
        <w:rPr>
          <w:rFonts w:ascii="Arial" w:hAnsi="Arial" w:cs="Arial"/>
        </w:rPr>
        <w:t xml:space="preserve"> - стоимость потребления ресурсов (электроэнергия, топливо) в течение года</w:t>
      </w:r>
      <w:r>
        <w:rPr>
          <w:rFonts w:ascii="Arial" w:hAnsi="Arial" w:cs="Arial"/>
          <w:lang w:val="en-US"/>
        </w:rPr>
        <w:t>i</w:t>
      </w:r>
      <w:r w:rsidRPr="006840AD">
        <w:rPr>
          <w:rFonts w:ascii="Arial" w:hAnsi="Arial" w:cs="Arial"/>
        </w:rPr>
        <w:t>;</w:t>
      </w:r>
    </w:p>
    <w:p w:rsidR="00031C07" w:rsidRPr="00D404AF" w:rsidRDefault="00031C07" w:rsidP="00031C07">
      <w:pPr>
        <w:spacing w:after="120"/>
        <w:ind w:left="709"/>
        <w:jc w:val="both"/>
        <w:rPr>
          <w:rFonts w:ascii="Arial" w:hAnsi="Arial" w:cs="Arial"/>
        </w:rPr>
      </w:pPr>
      <w:proofErr w:type="gramStart"/>
      <w:r w:rsidRPr="006840AD">
        <w:rPr>
          <w:rFonts w:ascii="Arial" w:hAnsi="Arial" w:cs="Arial"/>
          <w:lang w:val="en-US"/>
        </w:rPr>
        <w:t>Z</w:t>
      </w:r>
      <w:r>
        <w:rPr>
          <w:rFonts w:ascii="Arial" w:hAnsi="Arial" w:cs="Arial"/>
          <w:vertAlign w:val="subscript"/>
        </w:rPr>
        <w:t>нал</w:t>
      </w:r>
      <w:r>
        <w:rPr>
          <w:rFonts w:ascii="Arial" w:hAnsi="Arial" w:cs="Arial"/>
          <w:vertAlign w:val="subscript"/>
          <w:lang w:val="en-US"/>
        </w:rPr>
        <w:t>i</w:t>
      </w:r>
      <w:r>
        <w:rPr>
          <w:rFonts w:ascii="Arial" w:hAnsi="Arial" w:cs="Arial"/>
        </w:rPr>
        <w:t xml:space="preserve">–расходы на налоги, сборы и прочие затраты в течении года </w:t>
      </w:r>
      <w:r>
        <w:rPr>
          <w:rFonts w:ascii="Arial" w:hAnsi="Arial" w:cs="Arial"/>
          <w:lang w:val="en-US"/>
        </w:rPr>
        <w:t>i</w:t>
      </w:r>
      <w:r w:rsidRPr="00623749">
        <w:rPr>
          <w:rFonts w:ascii="Arial" w:hAnsi="Arial" w:cs="Arial"/>
        </w:rPr>
        <w:t>.</w:t>
      </w:r>
      <w:proofErr w:type="gramEnd"/>
    </w:p>
    <w:p w:rsidR="00031C07" w:rsidRPr="006840AD" w:rsidRDefault="00031C07" w:rsidP="00031C07">
      <w:pPr>
        <w:ind w:left="709"/>
        <w:rPr>
          <w:rFonts w:ascii="Arial" w:hAnsi="Arial" w:cs="Arial"/>
        </w:rPr>
      </w:pPr>
    </w:p>
    <w:p w:rsidR="00031C07" w:rsidRPr="006840AD" w:rsidRDefault="00031C07" w:rsidP="00031C07">
      <w:pPr>
        <w:pStyle w:val="a3"/>
        <w:numPr>
          <w:ilvl w:val="0"/>
          <w:numId w:val="29"/>
        </w:numPr>
        <w:tabs>
          <w:tab w:val="left" w:pos="851"/>
        </w:tabs>
        <w:spacing w:after="120"/>
        <w:ind w:left="709" w:hanging="709"/>
        <w:contextualSpacing w:val="0"/>
        <w:jc w:val="both"/>
        <w:rPr>
          <w:rFonts w:ascii="Arial" w:hAnsi="Arial" w:cs="Arial"/>
        </w:rPr>
      </w:pPr>
      <w:r w:rsidRPr="006840AD">
        <w:rPr>
          <w:rFonts w:ascii="Arial" w:hAnsi="Arial" w:cs="Arial"/>
        </w:rPr>
        <w:t xml:space="preserve">Общая стоимость стадии владения может быть уменьшена на сумму предполагаемых дополнительных доходов, не связанных с основной деятельностью </w:t>
      </w:r>
      <w:r>
        <w:rPr>
          <w:rFonts w:ascii="Arial" w:hAnsi="Arial" w:cs="Arial"/>
          <w:lang w:val="ru-RU"/>
        </w:rPr>
        <w:t>Общества</w:t>
      </w:r>
      <w:r w:rsidRPr="006840AD">
        <w:rPr>
          <w:rFonts w:ascii="Arial" w:hAnsi="Arial" w:cs="Arial"/>
        </w:rPr>
        <w:t xml:space="preserve">, полученных в связи с наличием у </w:t>
      </w:r>
      <w:r>
        <w:rPr>
          <w:rFonts w:ascii="Arial" w:hAnsi="Arial" w:cs="Arial"/>
          <w:lang w:val="ru-RU"/>
        </w:rPr>
        <w:t>Общества</w:t>
      </w:r>
      <w:r w:rsidRPr="006840AD">
        <w:rPr>
          <w:rFonts w:ascii="Arial" w:hAnsi="Arial" w:cs="Arial"/>
        </w:rPr>
        <w:t xml:space="preserve"> данной Продукции (вознаграждение за использование патентов, доход от сдачи имущества в аренду и т.п.). </w:t>
      </w:r>
    </w:p>
    <w:p w:rsidR="00031C07" w:rsidRPr="006840AD" w:rsidRDefault="00031C07" w:rsidP="00031C07">
      <w:pPr>
        <w:widowControl w:val="0"/>
        <w:numPr>
          <w:ilvl w:val="0"/>
          <w:numId w:val="22"/>
        </w:numPr>
        <w:tabs>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Расчетная стоимость стадии ликвидации</w:t>
      </w:r>
    </w:p>
    <w:p w:rsidR="00031C07" w:rsidRPr="006840AD" w:rsidRDefault="00031C07" w:rsidP="00031C07">
      <w:pPr>
        <w:pStyle w:val="a3"/>
        <w:numPr>
          <w:ilvl w:val="0"/>
          <w:numId w:val="30"/>
        </w:numPr>
        <w:tabs>
          <w:tab w:val="left" w:pos="851"/>
        </w:tabs>
        <w:spacing w:after="120"/>
        <w:ind w:left="709" w:hanging="709"/>
        <w:contextualSpacing w:val="0"/>
        <w:jc w:val="both"/>
        <w:rPr>
          <w:rFonts w:ascii="Arial" w:hAnsi="Arial" w:cs="Arial"/>
        </w:rPr>
      </w:pPr>
      <w:r w:rsidRPr="006840AD">
        <w:rPr>
          <w:rFonts w:ascii="Arial" w:hAnsi="Arial" w:cs="Arial"/>
        </w:rPr>
        <w:t>Стоимость стадии ликвидации Z</w:t>
      </w:r>
      <w:r w:rsidRPr="006840AD">
        <w:rPr>
          <w:rFonts w:ascii="Arial" w:hAnsi="Arial" w:cs="Arial"/>
          <w:vertAlign w:val="subscript"/>
        </w:rPr>
        <w:t>ликв</w:t>
      </w:r>
      <w:r w:rsidRPr="006840AD">
        <w:rPr>
          <w:rFonts w:ascii="Arial" w:hAnsi="Arial" w:cs="Arial"/>
        </w:rPr>
        <w:t xml:space="preserve"> включает в себя оценку стоимости мероприятий </w:t>
      </w:r>
      <w:r>
        <w:rPr>
          <w:rFonts w:ascii="Arial" w:hAnsi="Arial" w:cs="Arial"/>
          <w:lang w:val="ru-RU"/>
        </w:rPr>
        <w:t>Общества</w:t>
      </w:r>
      <w:r w:rsidRPr="006840AD">
        <w:rPr>
          <w:rFonts w:ascii="Arial" w:hAnsi="Arial" w:cs="Arial"/>
        </w:rPr>
        <w:t>, проводимых после завершения эксплуатации, использования или применения Продукции, в том числе:</w:t>
      </w:r>
    </w:p>
    <w:p w:rsidR="00031C07" w:rsidRPr="006840AD"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стоимость внешних мероприятий по разборке, демонтажу, утилизации, вывозу Продукции, очистке территории, реализации получаемых вторичных ресурсов на рынке, иных аналогичных мероприятий;</w:t>
      </w:r>
    </w:p>
    <w:p w:rsidR="00031C07" w:rsidRDefault="00031C07" w:rsidP="00031C07">
      <w:pPr>
        <w:widowControl w:val="0"/>
        <w:numPr>
          <w:ilvl w:val="0"/>
          <w:numId w:val="12"/>
        </w:numPr>
        <w:autoSpaceDE w:val="0"/>
        <w:autoSpaceDN w:val="0"/>
        <w:adjustRightInd w:val="0"/>
        <w:spacing w:after="120"/>
        <w:jc w:val="both"/>
        <w:rPr>
          <w:rFonts w:ascii="Arial" w:hAnsi="Arial" w:cs="Arial"/>
        </w:rPr>
      </w:pPr>
      <w:r w:rsidRPr="006840AD">
        <w:rPr>
          <w:rFonts w:ascii="Arial" w:hAnsi="Arial" w:cs="Arial"/>
        </w:rPr>
        <w:t>остаточная стоимость Продукции, определяемая по правилам бухгалтерского учета.</w:t>
      </w:r>
    </w:p>
    <w:p w:rsidR="00031C07" w:rsidRPr="00623749" w:rsidRDefault="00031C07" w:rsidP="00031C07">
      <w:pPr>
        <w:pStyle w:val="a3"/>
        <w:numPr>
          <w:ilvl w:val="0"/>
          <w:numId w:val="30"/>
        </w:numPr>
        <w:tabs>
          <w:tab w:val="left" w:pos="851"/>
        </w:tabs>
        <w:spacing w:after="120"/>
        <w:ind w:left="709" w:hanging="709"/>
        <w:contextualSpacing w:val="0"/>
        <w:jc w:val="both"/>
        <w:rPr>
          <w:rFonts w:ascii="Arial" w:hAnsi="Arial" w:cs="Arial"/>
        </w:rPr>
      </w:pPr>
      <w:r w:rsidRPr="00623749">
        <w:rPr>
          <w:rFonts w:ascii="Arial" w:hAnsi="Arial" w:cs="Arial"/>
        </w:rPr>
        <w:t xml:space="preserve">Общая формула определения стоимости стадии </w:t>
      </w:r>
      <w:r>
        <w:rPr>
          <w:rFonts w:ascii="Arial" w:hAnsi="Arial" w:cs="Arial"/>
        </w:rPr>
        <w:t>ликвидации</w:t>
      </w:r>
      <w:r w:rsidRPr="00623749">
        <w:rPr>
          <w:rFonts w:ascii="Arial" w:hAnsi="Arial" w:cs="Arial"/>
        </w:rPr>
        <w:t>:</w:t>
      </w:r>
    </w:p>
    <w:p w:rsidR="00031C07" w:rsidRPr="00097141" w:rsidRDefault="00031C07" w:rsidP="00031C07">
      <w:pPr>
        <w:spacing w:after="120"/>
        <w:ind w:left="709"/>
        <w:jc w:val="center"/>
        <w:rPr>
          <w:rFonts w:ascii="Arial" w:hAnsi="Arial" w:cs="Arial"/>
        </w:rPr>
      </w:pPr>
      <w:r w:rsidRPr="00623749">
        <w:rPr>
          <w:rFonts w:ascii="Arial" w:hAnsi="Arial" w:cs="Arial"/>
          <w:position w:val="-28"/>
        </w:rPr>
        <w:object w:dxaOrig="1860" w:dyaOrig="680">
          <v:shape id="_x0000_i1027" type="#_x0000_t75" style="width:113.95pt;height:37.55pt" o:ole="">
            <v:imagedata r:id="rId17" o:title=""/>
          </v:shape>
          <o:OLEObject Type="Embed" ProgID="Equation.3" ShapeID="_x0000_i1027" DrawAspect="Content" ObjectID="_1510121368" r:id="rId18"/>
        </w:object>
      </w:r>
    </w:p>
    <w:p w:rsidR="00031C07" w:rsidRPr="00825AB4" w:rsidRDefault="00031C07" w:rsidP="00031C07">
      <w:pPr>
        <w:spacing w:after="120"/>
        <w:ind w:left="709"/>
        <w:jc w:val="both"/>
        <w:rPr>
          <w:rFonts w:ascii="Arial" w:hAnsi="Arial" w:cs="Arial"/>
        </w:rPr>
      </w:pPr>
      <w:r w:rsidRPr="00825AB4">
        <w:rPr>
          <w:rFonts w:ascii="Arial" w:hAnsi="Arial" w:cs="Arial"/>
        </w:rPr>
        <w:t>где:</w:t>
      </w:r>
    </w:p>
    <w:p w:rsidR="00031C07" w:rsidRPr="00623749" w:rsidRDefault="00031C07" w:rsidP="00031C07">
      <w:pPr>
        <w:spacing w:after="120"/>
        <w:ind w:left="709"/>
        <w:jc w:val="both"/>
        <w:rPr>
          <w:rFonts w:ascii="Arial" w:hAnsi="Arial" w:cs="Arial"/>
          <w:highlight w:val="yellow"/>
          <w:vertAlign w:val="subscript"/>
        </w:rPr>
      </w:pPr>
      <w:r w:rsidRPr="00825AB4">
        <w:rPr>
          <w:rFonts w:ascii="Arial" w:hAnsi="Arial" w:cs="Arial"/>
        </w:rPr>
        <w:t>Z</w:t>
      </w:r>
      <w:r w:rsidRPr="00623749">
        <w:rPr>
          <w:rFonts w:ascii="Arial" w:hAnsi="Arial" w:cs="Arial"/>
          <w:vertAlign w:val="subscript"/>
        </w:rPr>
        <w:t>дем</w:t>
      </w:r>
      <w:r w:rsidRPr="00825AB4">
        <w:rPr>
          <w:rFonts w:ascii="Arial" w:hAnsi="Arial" w:cs="Arial"/>
        </w:rPr>
        <w:t xml:space="preserve">– </w:t>
      </w:r>
      <w:proofErr w:type="gramStart"/>
      <w:r w:rsidRPr="00825AB4">
        <w:rPr>
          <w:rFonts w:ascii="Arial" w:hAnsi="Arial" w:cs="Arial"/>
        </w:rPr>
        <w:t>ст</w:t>
      </w:r>
      <w:proofErr w:type="gramEnd"/>
      <w:r w:rsidRPr="00825AB4">
        <w:rPr>
          <w:rFonts w:ascii="Arial" w:hAnsi="Arial" w:cs="Arial"/>
        </w:rPr>
        <w:t>оимость внешних</w:t>
      </w:r>
      <w:r w:rsidRPr="006840AD">
        <w:rPr>
          <w:rFonts w:ascii="Arial" w:hAnsi="Arial" w:cs="Arial"/>
        </w:rPr>
        <w:t xml:space="preserve"> мероприятий по разборке, демонтажу, утилизации, вывозу Продукции, очистке территории, реализации получаемых вторичных ресурсов на рынке, иных аналогичных </w:t>
      </w:r>
      <w:r w:rsidRPr="00825AB4">
        <w:rPr>
          <w:rFonts w:ascii="Arial" w:hAnsi="Arial" w:cs="Arial"/>
        </w:rPr>
        <w:t>мероприятий;</w:t>
      </w:r>
    </w:p>
    <w:p w:rsidR="00031C07" w:rsidRDefault="00031C07" w:rsidP="00031C07">
      <w:pPr>
        <w:ind w:left="709"/>
        <w:jc w:val="both"/>
        <w:rPr>
          <w:rFonts w:ascii="Arial" w:hAnsi="Arial" w:cs="Arial"/>
        </w:rPr>
      </w:pPr>
      <w:proofErr w:type="gramStart"/>
      <w:r w:rsidRPr="00623749">
        <w:rPr>
          <w:rFonts w:ascii="Arial" w:hAnsi="Arial" w:cs="Arial"/>
        </w:rPr>
        <w:t>Z</w:t>
      </w:r>
      <w:proofErr w:type="gramEnd"/>
      <w:r w:rsidRPr="00623749">
        <w:rPr>
          <w:rFonts w:ascii="Arial" w:hAnsi="Arial" w:cs="Arial"/>
          <w:vertAlign w:val="subscript"/>
        </w:rPr>
        <w:t>ост</w:t>
      </w:r>
      <w:r w:rsidRPr="00623749">
        <w:rPr>
          <w:rFonts w:ascii="Arial" w:hAnsi="Arial" w:cs="Arial"/>
        </w:rPr>
        <w:t xml:space="preserve"> – </w:t>
      </w:r>
      <w:r w:rsidRPr="00825AB4">
        <w:rPr>
          <w:rFonts w:ascii="Arial" w:hAnsi="Arial" w:cs="Arial"/>
        </w:rPr>
        <w:t>остаточная стоимость Продукции, определяемая по правилам бухгалтерского учета</w:t>
      </w:r>
      <w:r w:rsidRPr="00623749">
        <w:rPr>
          <w:rFonts w:ascii="Arial" w:hAnsi="Arial" w:cs="Arial"/>
        </w:rPr>
        <w:t>.</w:t>
      </w:r>
    </w:p>
    <w:p w:rsidR="00031C07" w:rsidRPr="00825AB4" w:rsidRDefault="00031C07" w:rsidP="00031C07">
      <w:pPr>
        <w:ind w:left="709"/>
        <w:rPr>
          <w:rFonts w:ascii="Arial" w:hAnsi="Arial" w:cs="Arial"/>
        </w:rPr>
      </w:pPr>
    </w:p>
    <w:p w:rsidR="00031C07" w:rsidRPr="006840AD" w:rsidRDefault="00031C07" w:rsidP="00031C07">
      <w:pPr>
        <w:pStyle w:val="a3"/>
        <w:numPr>
          <w:ilvl w:val="0"/>
          <w:numId w:val="30"/>
        </w:numPr>
        <w:tabs>
          <w:tab w:val="left" w:pos="851"/>
        </w:tabs>
        <w:spacing w:after="120"/>
        <w:ind w:left="709" w:hanging="709"/>
        <w:contextualSpacing w:val="0"/>
        <w:jc w:val="both"/>
        <w:rPr>
          <w:rFonts w:ascii="Arial" w:hAnsi="Arial" w:cs="Arial"/>
        </w:rPr>
      </w:pPr>
      <w:r w:rsidRPr="006840AD">
        <w:rPr>
          <w:rFonts w:ascii="Arial" w:hAnsi="Arial" w:cs="Arial"/>
        </w:rPr>
        <w:t>Стоимость стадии ликвидации Z</w:t>
      </w:r>
      <w:r w:rsidRPr="006840AD">
        <w:rPr>
          <w:rFonts w:ascii="Arial" w:hAnsi="Arial" w:cs="Arial"/>
          <w:vertAlign w:val="subscript"/>
        </w:rPr>
        <w:t>ликв</w:t>
      </w:r>
      <w:r w:rsidRPr="006840AD">
        <w:rPr>
          <w:rFonts w:ascii="Arial" w:hAnsi="Arial" w:cs="Arial"/>
        </w:rPr>
        <w:t xml:space="preserve"> может быть уменьшена на сумму предполагаемых доходов от принятых к учету материальных ценностей, образовавшихся в результате списания либо реализации (продажи) Продукции третьим (сторонним) лицам.</w:t>
      </w:r>
    </w:p>
    <w:p w:rsidR="00031C07" w:rsidRPr="006840AD" w:rsidRDefault="00031C07" w:rsidP="00031C07">
      <w:pPr>
        <w:pStyle w:val="1"/>
        <w:widowControl w:val="0"/>
        <w:numPr>
          <w:ilvl w:val="0"/>
          <w:numId w:val="1"/>
        </w:numPr>
        <w:tabs>
          <w:tab w:val="clear" w:pos="720"/>
          <w:tab w:val="num" w:pos="0"/>
          <w:tab w:val="left" w:pos="426"/>
        </w:tabs>
        <w:autoSpaceDE w:val="0"/>
        <w:autoSpaceDN w:val="0"/>
        <w:adjustRightInd w:val="0"/>
        <w:spacing w:after="120"/>
        <w:ind w:left="0" w:firstLine="0"/>
        <w:jc w:val="both"/>
      </w:pPr>
      <w:bookmarkStart w:id="32" w:name="_Toc433883035"/>
      <w:r w:rsidRPr="006840AD">
        <w:rPr>
          <w:sz w:val="24"/>
          <w:szCs w:val="24"/>
        </w:rPr>
        <w:t xml:space="preserve">Порядок </w:t>
      </w:r>
      <w:r w:rsidRPr="006840AD">
        <w:rPr>
          <w:kern w:val="0"/>
          <w:sz w:val="24"/>
          <w:szCs w:val="24"/>
        </w:rPr>
        <w:t xml:space="preserve">применения </w:t>
      </w:r>
      <w:r w:rsidRPr="006840AD">
        <w:rPr>
          <w:sz w:val="24"/>
          <w:szCs w:val="24"/>
        </w:rPr>
        <w:t>жизненного цикла продукции и его стоимости</w:t>
      </w:r>
      <w:bookmarkEnd w:id="32"/>
    </w:p>
    <w:p w:rsidR="00031C07" w:rsidRPr="006840AD" w:rsidRDefault="00031C07" w:rsidP="00031C07">
      <w:pPr>
        <w:widowControl w:val="0"/>
        <w:numPr>
          <w:ilvl w:val="0"/>
          <w:numId w:val="31"/>
        </w:numPr>
        <w:tabs>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 xml:space="preserve">Общие положения </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rPr>
      </w:pPr>
      <w:r w:rsidRPr="006840AD">
        <w:rPr>
          <w:rFonts w:ascii="Arial" w:hAnsi="Arial" w:cs="Arial"/>
        </w:rPr>
        <w:t xml:space="preserve">Настоящий порядок применяется в случае, если </w:t>
      </w:r>
      <w:r>
        <w:rPr>
          <w:rFonts w:ascii="Arial" w:hAnsi="Arial" w:cs="Arial"/>
          <w:lang w:val="ru-RU"/>
        </w:rPr>
        <w:t>Общество</w:t>
      </w:r>
      <w:r w:rsidRPr="006840AD">
        <w:rPr>
          <w:rFonts w:ascii="Arial" w:hAnsi="Arial" w:cs="Arial"/>
        </w:rPr>
        <w:t xml:space="preserve"> считает целесообразным и возможным заключение договора жизненного цикла  при закупке инновационной, высокотехнологичной и (или) технически сложной продукции.</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bCs/>
        </w:rPr>
      </w:pPr>
      <w:r w:rsidRPr="006840AD">
        <w:rPr>
          <w:rFonts w:ascii="Arial" w:hAnsi="Arial" w:cs="Arial"/>
          <w:bCs/>
        </w:rPr>
        <w:t>Заключение договора жизненного цикла признается целесообразным на основании обоснования, подготовленного в соответствии с требованиями, указанными в Приложении № 2 к настоя</w:t>
      </w:r>
      <w:r>
        <w:rPr>
          <w:rFonts w:ascii="Arial" w:hAnsi="Arial" w:cs="Arial"/>
          <w:bCs/>
        </w:rPr>
        <w:t xml:space="preserve">щей Методике, в случае, если в </w:t>
      </w:r>
      <w:r>
        <w:rPr>
          <w:rFonts w:ascii="Arial" w:hAnsi="Arial" w:cs="Arial"/>
          <w:bCs/>
          <w:lang w:val="ru-RU"/>
        </w:rPr>
        <w:t xml:space="preserve">Обществе </w:t>
      </w:r>
      <w:r w:rsidRPr="006840AD">
        <w:rPr>
          <w:rFonts w:ascii="Arial" w:hAnsi="Arial" w:cs="Arial"/>
          <w:bCs/>
        </w:rPr>
        <w:t>в ходе планирования целевого объема закупок инновационной, высокотехнологичной и (или) технически сложной продукции принимается решение, что для нее, как для заказчика указанной в настоящем пункте продукции, наиболее важными факторами являются не столько расходы на непосредственную закупку товара или результата работы, сколько последующие после такой покупки издержки, в том числе расходы на монтаж, пусконаладочные работы, эксплуатацию, сопровождение, потребляемые ресурсы, техническое обслуживание, ремонт (включая запасные части) и при необходимости утилизацию.</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bCs/>
        </w:rPr>
      </w:pPr>
      <w:r w:rsidRPr="006840AD">
        <w:rPr>
          <w:rFonts w:ascii="Arial" w:hAnsi="Arial" w:cs="Arial"/>
          <w:bCs/>
        </w:rPr>
        <w:t xml:space="preserve">При планировании расходов на период жизненного цикла инновационной, высокотехнологичной и (или) технически сложной продукции необходимо учитывать, что он, как правило, имеет длительный характер (например, десять, двадцать лет и более) и в большинстве случаев будет превышать период бизнес - планирования и среднесрочного плана - прогноза финансовых ресурсов </w:t>
      </w:r>
      <w:r>
        <w:rPr>
          <w:rFonts w:ascii="Arial" w:hAnsi="Arial" w:cs="Arial"/>
          <w:bCs/>
        </w:rPr>
        <w:t>Общества</w:t>
      </w:r>
      <w:r w:rsidRPr="006840AD">
        <w:rPr>
          <w:rFonts w:ascii="Arial" w:hAnsi="Arial" w:cs="Arial"/>
          <w:bCs/>
        </w:rPr>
        <w:t>.</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bCs/>
        </w:rPr>
      </w:pPr>
      <w:r w:rsidRPr="006840AD">
        <w:rPr>
          <w:rFonts w:ascii="Arial" w:hAnsi="Arial" w:cs="Arial"/>
          <w:bCs/>
        </w:rPr>
        <w:t xml:space="preserve">Объемы применения положений настоящей Методики к закупкам традиционной Продукции отдельно устанавливаются в закупочной документации и (или) в заключаемых договорах при осуществлении закупок на следующих условиях: </w:t>
      </w:r>
    </w:p>
    <w:p w:rsidR="00031C07" w:rsidRPr="006840AD" w:rsidRDefault="00031C07" w:rsidP="00031C07">
      <w:pPr>
        <w:widowControl w:val="0"/>
        <w:numPr>
          <w:ilvl w:val="0"/>
          <w:numId w:val="7"/>
        </w:numPr>
        <w:autoSpaceDE w:val="0"/>
        <w:autoSpaceDN w:val="0"/>
        <w:adjustRightInd w:val="0"/>
        <w:spacing w:after="120"/>
        <w:jc w:val="both"/>
        <w:rPr>
          <w:rFonts w:ascii="Arial" w:hAnsi="Arial" w:cs="Arial"/>
          <w:bCs/>
        </w:rPr>
      </w:pPr>
      <w:r w:rsidRPr="006840AD">
        <w:rPr>
          <w:rFonts w:ascii="Arial" w:hAnsi="Arial" w:cs="Arial"/>
          <w:bCs/>
        </w:rPr>
        <w:t xml:space="preserve">закупки товаров и результатов работ, для которых мероприятия стадий их жизненного цикла, связанные с дальнейшим </w:t>
      </w:r>
      <w:r w:rsidRPr="006840AD">
        <w:rPr>
          <w:rFonts w:ascii="Arial" w:hAnsi="Arial" w:cs="Arial"/>
          <w:bCs/>
        </w:rPr>
        <w:lastRenderedPageBreak/>
        <w:t xml:space="preserve">обслуживанием или сопровождением таких товаров или результатов работ, осуществляются собственными силами </w:t>
      </w:r>
      <w:r>
        <w:rPr>
          <w:rFonts w:ascii="Arial" w:hAnsi="Arial" w:cs="Arial"/>
          <w:bCs/>
        </w:rPr>
        <w:t>Общества</w:t>
      </w:r>
      <w:r w:rsidRPr="006840AD">
        <w:rPr>
          <w:rFonts w:ascii="Arial" w:hAnsi="Arial" w:cs="Arial"/>
          <w:bCs/>
        </w:rPr>
        <w:t>;</w:t>
      </w:r>
    </w:p>
    <w:p w:rsidR="00031C07" w:rsidRPr="006840AD" w:rsidRDefault="00031C07" w:rsidP="00031C07">
      <w:pPr>
        <w:widowControl w:val="0"/>
        <w:numPr>
          <w:ilvl w:val="0"/>
          <w:numId w:val="7"/>
        </w:numPr>
        <w:autoSpaceDE w:val="0"/>
        <w:autoSpaceDN w:val="0"/>
        <w:adjustRightInd w:val="0"/>
        <w:spacing w:after="120"/>
        <w:jc w:val="both"/>
        <w:rPr>
          <w:rFonts w:ascii="Arial" w:hAnsi="Arial" w:cs="Arial"/>
          <w:bCs/>
        </w:rPr>
      </w:pPr>
      <w:r w:rsidRPr="006840AD">
        <w:rPr>
          <w:rFonts w:ascii="Arial" w:hAnsi="Arial" w:cs="Arial"/>
          <w:bCs/>
        </w:rPr>
        <w:t>закупки товаров и результатов работ, которые являются  объектами основных средств и нематериальных активов, не требующими последующего регулярного возмездного обслуживания, сопровождения, ремонта и т.п.;</w:t>
      </w:r>
    </w:p>
    <w:p w:rsidR="00031C07" w:rsidRPr="006840AD" w:rsidRDefault="00031C07" w:rsidP="00031C07">
      <w:pPr>
        <w:widowControl w:val="0"/>
        <w:numPr>
          <w:ilvl w:val="0"/>
          <w:numId w:val="7"/>
        </w:numPr>
        <w:autoSpaceDE w:val="0"/>
        <w:autoSpaceDN w:val="0"/>
        <w:adjustRightInd w:val="0"/>
        <w:spacing w:after="120"/>
        <w:jc w:val="both"/>
        <w:rPr>
          <w:rFonts w:ascii="Arial" w:hAnsi="Arial" w:cs="Arial"/>
          <w:bCs/>
        </w:rPr>
      </w:pPr>
      <w:r w:rsidRPr="006840AD">
        <w:rPr>
          <w:rFonts w:ascii="Arial" w:hAnsi="Arial" w:cs="Arial"/>
          <w:bCs/>
        </w:rPr>
        <w:t>закупки товаров и результатов работ с обязательным гарантийным обслуживанием, предусмотренным  договором;</w:t>
      </w:r>
    </w:p>
    <w:p w:rsidR="00031C07" w:rsidRPr="006840AD" w:rsidRDefault="00031C07" w:rsidP="00031C07">
      <w:pPr>
        <w:widowControl w:val="0"/>
        <w:numPr>
          <w:ilvl w:val="0"/>
          <w:numId w:val="7"/>
        </w:numPr>
        <w:autoSpaceDE w:val="0"/>
        <w:autoSpaceDN w:val="0"/>
        <w:adjustRightInd w:val="0"/>
        <w:spacing w:after="120"/>
        <w:jc w:val="both"/>
        <w:rPr>
          <w:rFonts w:ascii="Arial" w:hAnsi="Arial" w:cs="Arial"/>
          <w:bCs/>
        </w:rPr>
      </w:pPr>
      <w:r w:rsidRPr="006840AD">
        <w:rPr>
          <w:rFonts w:ascii="Arial" w:hAnsi="Arial" w:cs="Arial"/>
          <w:bCs/>
        </w:rPr>
        <w:t>закупки продукции в целях модернизации оборудования, системы, установки, технологического процесса;</w:t>
      </w:r>
    </w:p>
    <w:p w:rsidR="00031C07" w:rsidRPr="006840AD" w:rsidRDefault="00031C07" w:rsidP="00031C07">
      <w:pPr>
        <w:widowControl w:val="0"/>
        <w:numPr>
          <w:ilvl w:val="0"/>
          <w:numId w:val="7"/>
        </w:numPr>
        <w:autoSpaceDE w:val="0"/>
        <w:autoSpaceDN w:val="0"/>
        <w:adjustRightInd w:val="0"/>
        <w:spacing w:after="120"/>
        <w:jc w:val="both"/>
        <w:rPr>
          <w:rFonts w:ascii="Arial" w:hAnsi="Arial" w:cs="Arial"/>
          <w:bCs/>
        </w:rPr>
      </w:pPr>
      <w:r w:rsidRPr="006840AD">
        <w:rPr>
          <w:rFonts w:ascii="Arial" w:hAnsi="Arial" w:cs="Arial"/>
          <w:bCs/>
        </w:rPr>
        <w:t>закупки услуг в целях модификации программных продуктов, включая программы для ЭВМ, их сопровождения и обслуживания.</w:t>
      </w:r>
    </w:p>
    <w:p w:rsidR="00031C07" w:rsidRPr="006840AD" w:rsidRDefault="00031C07" w:rsidP="00031C07">
      <w:pPr>
        <w:pStyle w:val="a3"/>
        <w:numPr>
          <w:ilvl w:val="0"/>
          <w:numId w:val="32"/>
        </w:numPr>
        <w:tabs>
          <w:tab w:val="left" w:pos="851"/>
        </w:tabs>
        <w:spacing w:after="120"/>
        <w:ind w:left="709" w:hanging="709"/>
        <w:jc w:val="both"/>
      </w:pPr>
      <w:r w:rsidRPr="006840AD">
        <w:rPr>
          <w:rFonts w:ascii="Arial" w:hAnsi="Arial" w:cs="Arial"/>
        </w:rPr>
        <w:t xml:space="preserve">При принятии решения о </w:t>
      </w:r>
      <w:r w:rsidRPr="006840AD">
        <w:rPr>
          <w:rFonts w:ascii="Arial" w:hAnsi="Arial" w:cs="Arial"/>
          <w:bCs/>
        </w:rPr>
        <w:t>целесообразности заключения по результатам закупочной процедуры договора жизненного цикла</w:t>
      </w:r>
      <w:r w:rsidRPr="006840AD">
        <w:rPr>
          <w:rFonts w:ascii="Arial" w:hAnsi="Arial" w:cs="Arial"/>
        </w:rPr>
        <w:t>, в ходе подготовки закупки</w:t>
      </w:r>
      <w:r w:rsidRPr="006840AD">
        <w:rPr>
          <w:rFonts w:ascii="Arial" w:hAnsi="Arial" w:cs="Arial"/>
          <w:bCs/>
        </w:rPr>
        <w:t xml:space="preserve"> инновационной, высокотехнологичной и (или) технически сложной продукции</w:t>
      </w:r>
      <w:r w:rsidRPr="006840AD">
        <w:rPr>
          <w:rFonts w:ascii="Arial" w:hAnsi="Arial" w:cs="Arial"/>
        </w:rPr>
        <w:t>, для оценки эффективности предложений участников закупки в закупочной документации вместо общепринятых критериев, указанных в Положении</w:t>
      </w:r>
      <w:r w:rsidRPr="006840AD">
        <w:rPr>
          <w:rFonts w:ascii="Arial" w:hAnsi="Arial" w:cs="Arial"/>
          <w:bCs/>
        </w:rPr>
        <w:t xml:space="preserve"> о порядке проведения регламентированных закупок товаров, работ, услуг, а именно:</w:t>
      </w:r>
    </w:p>
    <w:p w:rsidR="00031C07" w:rsidRPr="006840AD" w:rsidRDefault="00031C07" w:rsidP="00031C07">
      <w:pPr>
        <w:pStyle w:val="a3"/>
        <w:widowControl w:val="0"/>
        <w:numPr>
          <w:ilvl w:val="0"/>
          <w:numId w:val="5"/>
        </w:numPr>
        <w:autoSpaceDE w:val="0"/>
        <w:autoSpaceDN w:val="0"/>
        <w:adjustRightInd w:val="0"/>
        <w:spacing w:after="120"/>
        <w:jc w:val="both"/>
        <w:rPr>
          <w:rFonts w:ascii="Arial" w:hAnsi="Arial" w:cs="Arial"/>
          <w:bCs/>
        </w:rPr>
      </w:pPr>
      <w:r w:rsidRPr="006840AD">
        <w:rPr>
          <w:rFonts w:ascii="Arial" w:hAnsi="Arial" w:cs="Arial"/>
          <w:bCs/>
        </w:rPr>
        <w:t>цена договора (цена лота);</w:t>
      </w:r>
    </w:p>
    <w:p w:rsidR="00031C07" w:rsidRPr="006840AD" w:rsidRDefault="00031C07" w:rsidP="00031C07">
      <w:pPr>
        <w:pStyle w:val="a3"/>
        <w:widowControl w:val="0"/>
        <w:numPr>
          <w:ilvl w:val="0"/>
          <w:numId w:val="5"/>
        </w:numPr>
        <w:autoSpaceDE w:val="0"/>
        <w:autoSpaceDN w:val="0"/>
        <w:adjustRightInd w:val="0"/>
        <w:spacing w:after="120"/>
        <w:jc w:val="both"/>
      </w:pPr>
      <w:r w:rsidRPr="006840AD">
        <w:rPr>
          <w:rFonts w:ascii="Arial" w:hAnsi="Arial" w:cs="Arial"/>
          <w:bCs/>
        </w:rPr>
        <w:t>расходы на эксплуатацию и ремонт продукции, на использование результатов продукции;</w:t>
      </w:r>
    </w:p>
    <w:p w:rsidR="00031C07" w:rsidRPr="006840AD" w:rsidRDefault="00031C07" w:rsidP="00031C07">
      <w:pPr>
        <w:widowControl w:val="0"/>
        <w:autoSpaceDE w:val="0"/>
        <w:autoSpaceDN w:val="0"/>
        <w:adjustRightInd w:val="0"/>
        <w:spacing w:after="120"/>
        <w:ind w:left="709"/>
        <w:jc w:val="both"/>
        <w:rPr>
          <w:rFonts w:ascii="Arial" w:hAnsi="Arial" w:cs="Arial"/>
        </w:rPr>
      </w:pPr>
      <w:r w:rsidRPr="006840AD">
        <w:rPr>
          <w:rFonts w:ascii="Arial" w:hAnsi="Arial" w:cs="Arial"/>
        </w:rPr>
        <w:t>устанавливается критерий «</w:t>
      </w:r>
      <w:r w:rsidRPr="006840AD">
        <w:rPr>
          <w:rFonts w:ascii="Arial" w:hAnsi="Arial" w:cs="Arial"/>
          <w:i/>
        </w:rPr>
        <w:t>стоимость жизненного цикла</w:t>
      </w:r>
      <w:r>
        <w:rPr>
          <w:rFonts w:ascii="Arial" w:hAnsi="Arial" w:cs="Arial"/>
          <w:i/>
        </w:rPr>
        <w:t xml:space="preserve"> </w:t>
      </w:r>
      <w:r w:rsidRPr="006840AD">
        <w:rPr>
          <w:rFonts w:ascii="Arial" w:hAnsi="Arial" w:cs="Arial"/>
          <w:i/>
        </w:rPr>
        <w:t>товара или созданного в результате выполнения работы объекта</w:t>
      </w:r>
      <w:r w:rsidRPr="006840AD">
        <w:rPr>
          <w:rFonts w:ascii="Arial" w:hAnsi="Arial" w:cs="Arial"/>
        </w:rPr>
        <w:t>».</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rPr>
      </w:pPr>
      <w:r w:rsidRPr="006840AD">
        <w:rPr>
          <w:rFonts w:ascii="Arial" w:hAnsi="Arial" w:cs="Arial"/>
        </w:rPr>
        <w:t xml:space="preserve">При подготовке требований к инновационной, высокотехнологичной и (или) технически сложной продукции, закупка которой будет осуществляться по договору жизненного цикла, </w:t>
      </w:r>
      <w:r>
        <w:rPr>
          <w:rFonts w:ascii="Arial" w:hAnsi="Arial" w:cs="Arial"/>
          <w:bCs/>
          <w:lang w:val="ru-RU"/>
        </w:rPr>
        <w:t>Общество</w:t>
      </w:r>
      <w:r w:rsidRPr="006840AD">
        <w:rPr>
          <w:rFonts w:ascii="Arial" w:hAnsi="Arial" w:cs="Arial"/>
          <w:bCs/>
        </w:rPr>
        <w:t xml:space="preserve"> устанавливает предпочтительные для нее условия по структуре (стадиям/этапам) и продолжительности </w:t>
      </w:r>
      <w:r w:rsidRPr="006840AD">
        <w:rPr>
          <w:rFonts w:ascii="Arial" w:hAnsi="Arial" w:cs="Arial"/>
        </w:rPr>
        <w:t xml:space="preserve">жизненного цикла товара или созданного в результате выполнения работы объекта. </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rPr>
      </w:pPr>
      <w:r w:rsidRPr="006840AD">
        <w:rPr>
          <w:rFonts w:ascii="Arial" w:hAnsi="Arial" w:cs="Arial"/>
          <w:bCs/>
        </w:rPr>
        <w:t>При описании жизненного цикла</w:t>
      </w:r>
      <w:r w:rsidRPr="006840AD">
        <w:rPr>
          <w:rFonts w:ascii="Arial" w:hAnsi="Arial" w:cs="Arial"/>
        </w:rPr>
        <w:t xml:space="preserve"> товара или созданного в результате выполнения работы объекта</w:t>
      </w:r>
      <w:r w:rsidRPr="006840AD">
        <w:rPr>
          <w:rFonts w:ascii="Arial" w:hAnsi="Arial" w:cs="Arial"/>
          <w:bCs/>
        </w:rPr>
        <w:t xml:space="preserve"> в составе его структуры, в зависимости от условий будущего договора жизненного цикла, могут быть указаны как все стадии и виды работ за весь срок службы продукции, вплоть до завершения ее утилизации (полный жизненный цикл), так и их часть за определенный период времени (неполный жизненный цикл). </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rPr>
      </w:pPr>
      <w:r w:rsidRPr="006840AD">
        <w:rPr>
          <w:rFonts w:ascii="Arial" w:hAnsi="Arial" w:cs="Arial"/>
          <w:bCs/>
        </w:rPr>
        <w:t xml:space="preserve">После определения структуры (стадий/этапов) и продолжительности </w:t>
      </w:r>
      <w:r w:rsidRPr="006840AD">
        <w:rPr>
          <w:rFonts w:ascii="Arial" w:hAnsi="Arial" w:cs="Arial"/>
        </w:rPr>
        <w:t xml:space="preserve">жизненного цикла осуществляет расчет величины стоимости жизненного цикла продукции, являющейся предметом договора жизненного цикла, состоящей из затрат </w:t>
      </w:r>
      <w:r>
        <w:rPr>
          <w:rFonts w:ascii="Arial" w:hAnsi="Arial" w:cs="Arial"/>
          <w:lang w:val="ru-RU"/>
        </w:rPr>
        <w:t>Общества</w:t>
      </w:r>
      <w:r w:rsidRPr="006840AD">
        <w:rPr>
          <w:rFonts w:ascii="Arial" w:hAnsi="Arial" w:cs="Arial"/>
        </w:rPr>
        <w:t>, которые:</w:t>
      </w:r>
    </w:p>
    <w:p w:rsidR="00031C07" w:rsidRPr="006840AD" w:rsidRDefault="00031C07" w:rsidP="00031C07">
      <w:pPr>
        <w:pStyle w:val="a3"/>
        <w:widowControl w:val="0"/>
        <w:numPr>
          <w:ilvl w:val="0"/>
          <w:numId w:val="5"/>
        </w:numPr>
        <w:autoSpaceDE w:val="0"/>
        <w:autoSpaceDN w:val="0"/>
        <w:adjustRightInd w:val="0"/>
        <w:spacing w:after="120"/>
        <w:jc w:val="both"/>
        <w:rPr>
          <w:rFonts w:ascii="Arial" w:hAnsi="Arial" w:cs="Arial"/>
        </w:rPr>
      </w:pPr>
      <w:r w:rsidRPr="006840AD">
        <w:rPr>
          <w:rFonts w:ascii="Arial" w:hAnsi="Arial" w:cs="Arial"/>
        </w:rPr>
        <w:t>осуществляются непосредственно по договору жизненного цикла исходя из графика платежей на жизненном цикле;</w:t>
      </w:r>
    </w:p>
    <w:p w:rsidR="00031C07" w:rsidRPr="006840AD" w:rsidRDefault="00031C07" w:rsidP="00031C07">
      <w:pPr>
        <w:pStyle w:val="a3"/>
        <w:widowControl w:val="0"/>
        <w:numPr>
          <w:ilvl w:val="0"/>
          <w:numId w:val="5"/>
        </w:numPr>
        <w:autoSpaceDE w:val="0"/>
        <w:autoSpaceDN w:val="0"/>
        <w:adjustRightInd w:val="0"/>
        <w:spacing w:after="120"/>
        <w:contextualSpacing w:val="0"/>
        <w:jc w:val="both"/>
        <w:rPr>
          <w:rFonts w:ascii="Arial" w:hAnsi="Arial" w:cs="Arial"/>
        </w:rPr>
      </w:pPr>
      <w:r w:rsidRPr="006840AD">
        <w:rPr>
          <w:rFonts w:ascii="Arial" w:hAnsi="Arial" w:cs="Arial"/>
        </w:rPr>
        <w:t xml:space="preserve">не входят в стоимость договора жизненного цикла, но являются </w:t>
      </w:r>
      <w:r w:rsidRPr="006840AD">
        <w:rPr>
          <w:rFonts w:ascii="Arial" w:hAnsi="Arial" w:cs="Arial"/>
        </w:rPr>
        <w:lastRenderedPageBreak/>
        <w:t>обязательными и зависят от массы, габаритов и технических характеристик объекта закупки, приобретаемого в рамках договора жизненного цикла.</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rPr>
      </w:pPr>
      <w:r w:rsidRPr="006840AD">
        <w:rPr>
          <w:rFonts w:ascii="Arial" w:hAnsi="Arial" w:cs="Arial"/>
        </w:rPr>
        <w:t>В состав затрат, не входящих в стоимость договора жизненного цикла, но являющихся обязательными могут входить только затраты на потребление ресурсов на стадии владения, а именно:</w:t>
      </w:r>
    </w:p>
    <w:p w:rsidR="00031C07" w:rsidRPr="006840AD" w:rsidRDefault="00031C07" w:rsidP="00031C07">
      <w:pPr>
        <w:pStyle w:val="a3"/>
        <w:widowControl w:val="0"/>
        <w:numPr>
          <w:ilvl w:val="0"/>
          <w:numId w:val="5"/>
        </w:numPr>
        <w:autoSpaceDE w:val="0"/>
        <w:autoSpaceDN w:val="0"/>
        <w:adjustRightInd w:val="0"/>
        <w:spacing w:after="120"/>
        <w:jc w:val="both"/>
        <w:rPr>
          <w:rFonts w:ascii="Arial" w:hAnsi="Arial" w:cs="Arial"/>
        </w:rPr>
      </w:pPr>
      <w:r w:rsidRPr="006840AD">
        <w:rPr>
          <w:rFonts w:ascii="Arial" w:hAnsi="Arial" w:cs="Arial"/>
        </w:rPr>
        <w:t xml:space="preserve">затраты на энергопотребление (расценка для текущего периода определяется </w:t>
      </w:r>
      <w:r>
        <w:rPr>
          <w:rFonts w:ascii="Arial" w:hAnsi="Arial" w:cs="Arial"/>
          <w:lang w:val="ru-RU"/>
        </w:rPr>
        <w:t>Обществом</w:t>
      </w:r>
      <w:r w:rsidRPr="006840AD">
        <w:rPr>
          <w:rFonts w:ascii="Arial" w:hAnsi="Arial" w:cs="Arial"/>
        </w:rPr>
        <w:t xml:space="preserve"> с учетом заключенных ей договоров на поставку электроэнергии в соответствующем субъекте Российской Федерации.</w:t>
      </w:r>
      <w:r>
        <w:rPr>
          <w:rFonts w:ascii="Arial" w:hAnsi="Arial" w:cs="Arial"/>
          <w:lang w:val="ru-RU"/>
        </w:rPr>
        <w:t xml:space="preserve"> </w:t>
      </w:r>
      <w:r w:rsidRPr="006840AD">
        <w:rPr>
          <w:rFonts w:ascii="Arial" w:hAnsi="Arial" w:cs="Arial"/>
        </w:rPr>
        <w:t xml:space="preserve">Расценки для будущих периодов рассчитываются (индексируются), при этом за базу берется расценка для текущего периода, а индексация проводится с применением индексов-дефляторов, предусмотренных едиными сценарными условиями для </w:t>
      </w:r>
      <w:r>
        <w:rPr>
          <w:rFonts w:ascii="Arial" w:hAnsi="Arial" w:cs="Arial"/>
          <w:lang w:val="ru-RU"/>
        </w:rPr>
        <w:t>Общества</w:t>
      </w:r>
      <w:r w:rsidRPr="006840AD">
        <w:rPr>
          <w:rFonts w:ascii="Arial" w:hAnsi="Arial" w:cs="Arial"/>
        </w:rPr>
        <w:t>);</w:t>
      </w:r>
    </w:p>
    <w:p w:rsidR="00031C07" w:rsidRPr="006840AD" w:rsidRDefault="00031C07" w:rsidP="00031C07">
      <w:pPr>
        <w:pStyle w:val="a3"/>
        <w:widowControl w:val="0"/>
        <w:numPr>
          <w:ilvl w:val="0"/>
          <w:numId w:val="5"/>
        </w:numPr>
        <w:autoSpaceDE w:val="0"/>
        <w:autoSpaceDN w:val="0"/>
        <w:adjustRightInd w:val="0"/>
        <w:spacing w:after="120"/>
        <w:contextualSpacing w:val="0"/>
        <w:jc w:val="both"/>
        <w:rPr>
          <w:rFonts w:ascii="Arial" w:hAnsi="Arial" w:cs="Arial"/>
        </w:rPr>
      </w:pPr>
      <w:r w:rsidRPr="006840AD">
        <w:rPr>
          <w:rFonts w:ascii="Arial" w:hAnsi="Arial" w:cs="Arial"/>
        </w:rPr>
        <w:t xml:space="preserve">затраты на потребление сырья, используемого для выпуска продукции при полной загрузке (для оборудования расценка для текущего периода берется </w:t>
      </w:r>
      <w:r>
        <w:rPr>
          <w:rFonts w:ascii="Arial" w:hAnsi="Arial" w:cs="Arial"/>
          <w:lang w:val="ru-RU"/>
        </w:rPr>
        <w:t>Обществом</w:t>
      </w:r>
      <w:r w:rsidRPr="006840AD">
        <w:rPr>
          <w:rFonts w:ascii="Arial" w:hAnsi="Arial" w:cs="Arial"/>
        </w:rPr>
        <w:t xml:space="preserve"> в соответствии с заключенным договором на поставку сырья.</w:t>
      </w:r>
      <w:r>
        <w:rPr>
          <w:rFonts w:ascii="Arial" w:hAnsi="Arial" w:cs="Arial"/>
          <w:lang w:val="ru-RU"/>
        </w:rPr>
        <w:t xml:space="preserve"> </w:t>
      </w:r>
      <w:r w:rsidRPr="006840AD">
        <w:rPr>
          <w:rFonts w:ascii="Arial" w:hAnsi="Arial" w:cs="Arial"/>
        </w:rPr>
        <w:t xml:space="preserve">Расценки для будущих периодов рассчитываются (индексируются), при этом за базу берется расценка для текущего периода, а индексация проводится с применением индексов-дефляторов, предусмотренных едиными сценарными условиями для </w:t>
      </w:r>
      <w:r>
        <w:rPr>
          <w:rFonts w:ascii="Arial" w:hAnsi="Arial" w:cs="Arial"/>
          <w:lang w:val="ru-RU"/>
        </w:rPr>
        <w:t>Общества</w:t>
      </w:r>
      <w:r w:rsidRPr="006840AD">
        <w:rPr>
          <w:rFonts w:ascii="Arial" w:hAnsi="Arial" w:cs="Arial"/>
        </w:rPr>
        <w:t>).</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eastAsia="Calibri" w:hAnsi="Arial" w:cs="Arial"/>
          <w:bCs/>
          <w:kern w:val="32"/>
          <w:lang w:eastAsia="en-US"/>
        </w:rPr>
      </w:pPr>
      <w:r w:rsidRPr="006840AD">
        <w:rPr>
          <w:rFonts w:ascii="Arial" w:eastAsia="Calibri" w:hAnsi="Arial" w:cs="Arial"/>
          <w:bCs/>
          <w:kern w:val="32"/>
          <w:lang w:eastAsia="en-US"/>
        </w:rPr>
        <w:t xml:space="preserve">В целях информирования заинтересованных потенциальных поставщиков инновационной, высокотехнологичной и (или) технически сложной продукции, проведения анализа предложений рынка о структуре и стоимости этапов на стадиях  жизненного цикла, а также их продолжительности для конкретного образца продукции, планируемого к закупке по договору жизненного цикла, </w:t>
      </w:r>
      <w:r>
        <w:rPr>
          <w:rFonts w:ascii="Arial" w:eastAsia="Calibri" w:hAnsi="Arial" w:cs="Arial"/>
          <w:bCs/>
          <w:kern w:val="32"/>
          <w:lang w:val="ru-RU" w:eastAsia="en-US"/>
        </w:rPr>
        <w:t>Общество</w:t>
      </w:r>
      <w:r w:rsidRPr="006840AD">
        <w:rPr>
          <w:rFonts w:ascii="Arial" w:eastAsia="Calibri" w:hAnsi="Arial" w:cs="Arial"/>
          <w:bCs/>
          <w:kern w:val="32"/>
          <w:lang w:eastAsia="en-US"/>
        </w:rPr>
        <w:t xml:space="preserve"> (организатор закупки) вправе в любое время до официального начала любых закупочных процедур анонсировать такую закупку. </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eastAsia="Calibri" w:hAnsi="Arial" w:cs="Arial"/>
          <w:bCs/>
          <w:kern w:val="32"/>
          <w:lang w:eastAsia="en-US"/>
        </w:rPr>
      </w:pPr>
      <w:r w:rsidRPr="006840AD">
        <w:rPr>
          <w:rFonts w:ascii="Arial" w:eastAsia="Calibri" w:hAnsi="Arial" w:cs="Arial"/>
          <w:bCs/>
          <w:kern w:val="32"/>
          <w:lang w:eastAsia="en-US"/>
        </w:rPr>
        <w:t xml:space="preserve">По результатам анализа предложений рынка, полученных во время анонсирования закупки, </w:t>
      </w:r>
      <w:r>
        <w:rPr>
          <w:rFonts w:ascii="Arial" w:eastAsia="Calibri" w:hAnsi="Arial" w:cs="Arial"/>
          <w:bCs/>
          <w:kern w:val="32"/>
          <w:lang w:val="ru-RU" w:eastAsia="en-US"/>
        </w:rPr>
        <w:t>Общество</w:t>
      </w:r>
      <w:r w:rsidRPr="006840AD">
        <w:rPr>
          <w:rFonts w:ascii="Arial" w:eastAsia="Calibri" w:hAnsi="Arial" w:cs="Arial"/>
          <w:bCs/>
          <w:kern w:val="32"/>
          <w:lang w:eastAsia="en-US"/>
        </w:rPr>
        <w:t xml:space="preserve"> уточняет расчет величины стоимости жизненного цикла товара или созданного в результате выполнения работы объекта, а в требования к жизненному циклу может внести соответствующие корректировки. Для формирования окончательного варианта условий, описывающих жизненный цикл конкретного образца продукции, могут быть привлечены внешние независимые эксперты.</w:t>
      </w:r>
    </w:p>
    <w:p w:rsidR="00031C07" w:rsidRPr="006840AD" w:rsidRDefault="00031C07" w:rsidP="00031C07">
      <w:pPr>
        <w:pStyle w:val="a3"/>
        <w:numPr>
          <w:ilvl w:val="0"/>
          <w:numId w:val="32"/>
        </w:numPr>
        <w:tabs>
          <w:tab w:val="left" w:pos="851"/>
        </w:tabs>
        <w:spacing w:after="120"/>
        <w:ind w:left="709" w:hanging="709"/>
        <w:contextualSpacing w:val="0"/>
        <w:jc w:val="both"/>
        <w:rPr>
          <w:rFonts w:ascii="Arial" w:hAnsi="Arial" w:cs="Arial"/>
        </w:rPr>
      </w:pPr>
      <w:r w:rsidRPr="006840AD">
        <w:rPr>
          <w:rFonts w:ascii="Arial" w:hAnsi="Arial" w:cs="Arial"/>
        </w:rPr>
        <w:t>При оценке предложений участников закупки учитывается не объявленная стоимость договора в заявке участника, а расчетная величина стоимости жизненного цикла товара или созданного в результате выполнения работы объекта, являющегося предметом договора, представленная участником закупки в соответствии с требованиями закупочной документации на основе формы согласно Приложению № 3 к настоящей Методике.</w:t>
      </w:r>
    </w:p>
    <w:p w:rsidR="00031C07" w:rsidRPr="006840AD" w:rsidRDefault="00031C07" w:rsidP="00031C07">
      <w:pPr>
        <w:widowControl w:val="0"/>
        <w:numPr>
          <w:ilvl w:val="0"/>
          <w:numId w:val="31"/>
        </w:numPr>
        <w:tabs>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 xml:space="preserve">Расчет величины стоимости жизненного цикла </w:t>
      </w:r>
    </w:p>
    <w:p w:rsidR="00031C07" w:rsidRPr="006840AD" w:rsidRDefault="00031C07" w:rsidP="00031C07">
      <w:pPr>
        <w:pStyle w:val="a3"/>
        <w:numPr>
          <w:ilvl w:val="0"/>
          <w:numId w:val="33"/>
        </w:numPr>
        <w:tabs>
          <w:tab w:val="left" w:pos="851"/>
        </w:tabs>
        <w:spacing w:after="120"/>
        <w:ind w:left="709" w:hanging="709"/>
        <w:contextualSpacing w:val="0"/>
        <w:jc w:val="both"/>
        <w:rPr>
          <w:rFonts w:ascii="Arial" w:hAnsi="Arial" w:cs="Arial"/>
        </w:rPr>
      </w:pPr>
      <w:r w:rsidRPr="006840AD">
        <w:rPr>
          <w:rFonts w:ascii="Arial" w:hAnsi="Arial" w:cs="Arial"/>
        </w:rPr>
        <w:lastRenderedPageBreak/>
        <w:t>Расчет величины стоимости жизненного цикла товара или созданного в результате выполнения работы объекта производится в соответствии с общим алгоритмом</w:t>
      </w:r>
      <w:r>
        <w:rPr>
          <w:rFonts w:ascii="Arial" w:hAnsi="Arial" w:cs="Arial"/>
          <w:lang w:val="ru-RU"/>
        </w:rPr>
        <w:t xml:space="preserve"> </w:t>
      </w:r>
      <w:r w:rsidRPr="006840AD">
        <w:rPr>
          <w:rFonts w:ascii="Arial" w:hAnsi="Arial" w:cs="Arial"/>
        </w:rPr>
        <w:t xml:space="preserve">расчета стоимости жизненного цикла, указанного в п.6.1 настоящей Методики, только для целей оценки заявок участников закупки и не оказывает влияния на цену заключаемого договора жизненного цикла согласно предложению участника закупки о цене договора. </w:t>
      </w:r>
    </w:p>
    <w:p w:rsidR="00031C07" w:rsidRPr="006840AD" w:rsidRDefault="00031C07" w:rsidP="00031C07">
      <w:pPr>
        <w:pStyle w:val="a3"/>
        <w:numPr>
          <w:ilvl w:val="0"/>
          <w:numId w:val="33"/>
        </w:numPr>
        <w:tabs>
          <w:tab w:val="left" w:pos="851"/>
        </w:tabs>
        <w:spacing w:after="120"/>
        <w:ind w:left="709" w:hanging="709"/>
        <w:contextualSpacing w:val="0"/>
        <w:jc w:val="both"/>
        <w:rPr>
          <w:rFonts w:ascii="Arial" w:hAnsi="Arial" w:cs="Arial"/>
        </w:rPr>
      </w:pPr>
      <w:r w:rsidRPr="006840AD">
        <w:rPr>
          <w:rFonts w:ascii="Arial" w:hAnsi="Arial" w:cs="Arial"/>
        </w:rPr>
        <w:t xml:space="preserve">Величина стоимости жизненного цикла товара или созданного в результате выполнения работы объекта должна учитывать затраты компании Группы, связанные с предметом договора жизненного цикла, а именно капитальные и операционные затраты на каждой стадии жизненного цикла в соответствии с графиком платежей по договору, а также затраты, указанные </w:t>
      </w:r>
      <w:r w:rsidRPr="004D67ED">
        <w:rPr>
          <w:rFonts w:ascii="Arial" w:hAnsi="Arial" w:cs="Arial"/>
        </w:rPr>
        <w:t>в п.7.1.9 настоящей Методики, которые не входят в стоимость договора</w:t>
      </w:r>
      <w:r w:rsidRPr="006840AD">
        <w:rPr>
          <w:rFonts w:ascii="Arial" w:hAnsi="Arial" w:cs="Arial"/>
        </w:rPr>
        <w:t xml:space="preserve"> жизненного цикла, но являютсяобязательными и зависят от массы, габаритов и технических характеристик приобретаемого объекта закупки.</w:t>
      </w:r>
    </w:p>
    <w:p w:rsidR="00031C07" w:rsidRPr="006840AD" w:rsidRDefault="00031C07" w:rsidP="00031C07">
      <w:pPr>
        <w:widowControl w:val="0"/>
        <w:numPr>
          <w:ilvl w:val="0"/>
          <w:numId w:val="31"/>
        </w:numPr>
        <w:tabs>
          <w:tab w:val="left" w:pos="851"/>
        </w:tabs>
        <w:autoSpaceDE w:val="0"/>
        <w:autoSpaceDN w:val="0"/>
        <w:adjustRightInd w:val="0"/>
        <w:spacing w:after="120"/>
        <w:ind w:left="567" w:hanging="567"/>
        <w:jc w:val="both"/>
        <w:rPr>
          <w:rFonts w:ascii="Arial" w:hAnsi="Arial" w:cs="Arial"/>
          <w:b/>
        </w:rPr>
      </w:pPr>
      <w:r w:rsidRPr="006840AD">
        <w:rPr>
          <w:rFonts w:ascii="Arial" w:hAnsi="Arial" w:cs="Arial"/>
          <w:b/>
        </w:rPr>
        <w:t xml:space="preserve">Оценка заявок участников закупки  </w:t>
      </w:r>
    </w:p>
    <w:p w:rsidR="00031C07" w:rsidRPr="00D17C81" w:rsidRDefault="00031C07" w:rsidP="00031C07">
      <w:pPr>
        <w:pStyle w:val="a3"/>
        <w:numPr>
          <w:ilvl w:val="0"/>
          <w:numId w:val="34"/>
        </w:numPr>
        <w:tabs>
          <w:tab w:val="left" w:pos="851"/>
        </w:tabs>
        <w:spacing w:after="120"/>
        <w:ind w:left="709" w:hanging="709"/>
        <w:contextualSpacing w:val="0"/>
        <w:jc w:val="both"/>
        <w:rPr>
          <w:rFonts w:ascii="Arial" w:hAnsi="Arial" w:cs="Arial"/>
        </w:rPr>
      </w:pPr>
      <w:r w:rsidRPr="006840AD">
        <w:rPr>
          <w:rFonts w:ascii="Arial" w:hAnsi="Arial" w:cs="Arial"/>
        </w:rPr>
        <w:t>Оценка заявок участников по критерию «</w:t>
      </w:r>
      <w:r w:rsidRPr="006840AD">
        <w:rPr>
          <w:rFonts w:ascii="Arial" w:hAnsi="Arial" w:cs="Arial"/>
          <w:i/>
        </w:rPr>
        <w:t>стоимость жизненного цикла</w:t>
      </w:r>
      <w:r>
        <w:rPr>
          <w:rFonts w:ascii="Arial" w:hAnsi="Arial" w:cs="Arial"/>
          <w:i/>
          <w:lang w:val="ru-RU"/>
        </w:rPr>
        <w:t xml:space="preserve"> </w:t>
      </w:r>
      <w:r w:rsidRPr="006840AD">
        <w:rPr>
          <w:rFonts w:ascii="Arial" w:hAnsi="Arial" w:cs="Arial"/>
          <w:i/>
        </w:rPr>
        <w:t>товара или созданного в результате выполнения работы объекта</w:t>
      </w:r>
      <w:r w:rsidRPr="006840AD">
        <w:rPr>
          <w:rFonts w:ascii="Arial" w:hAnsi="Arial" w:cs="Arial"/>
        </w:rPr>
        <w:t>» производится на основе методов оценки, предусмотренных в закупочной документации.</w:t>
      </w:r>
    </w:p>
    <w:p w:rsidR="00031C07" w:rsidRPr="006840AD" w:rsidRDefault="00031C07" w:rsidP="00031C07">
      <w:pPr>
        <w:pStyle w:val="1"/>
        <w:numPr>
          <w:ilvl w:val="0"/>
          <w:numId w:val="1"/>
        </w:numPr>
        <w:spacing w:after="240"/>
        <w:ind w:left="0" w:firstLine="0"/>
        <w:rPr>
          <w:sz w:val="24"/>
          <w:szCs w:val="24"/>
        </w:rPr>
      </w:pPr>
      <w:bookmarkStart w:id="33" w:name="_Toc417899174"/>
      <w:bookmarkStart w:id="34" w:name="_Toc417907120"/>
      <w:bookmarkStart w:id="35" w:name="_Toc417907643"/>
      <w:bookmarkStart w:id="36" w:name="_Toc417899175"/>
      <w:bookmarkStart w:id="37" w:name="_Toc417907121"/>
      <w:bookmarkStart w:id="38" w:name="_Toc417907644"/>
      <w:bookmarkStart w:id="39" w:name="_Toc417899176"/>
      <w:bookmarkStart w:id="40" w:name="_Toc417907122"/>
      <w:bookmarkStart w:id="41" w:name="_Toc417907645"/>
      <w:bookmarkStart w:id="42" w:name="_Toc417899177"/>
      <w:bookmarkStart w:id="43" w:name="_Toc417907123"/>
      <w:bookmarkStart w:id="44" w:name="_Toc417907646"/>
      <w:bookmarkStart w:id="45" w:name="_Toc417899178"/>
      <w:bookmarkStart w:id="46" w:name="_Toc417907124"/>
      <w:bookmarkStart w:id="47" w:name="_Toc417907647"/>
      <w:bookmarkStart w:id="48" w:name="_Toc417899179"/>
      <w:bookmarkStart w:id="49" w:name="_Toc417907125"/>
      <w:bookmarkStart w:id="50" w:name="_Toc417907648"/>
      <w:bookmarkStart w:id="51" w:name="_Toc417899180"/>
      <w:bookmarkStart w:id="52" w:name="_Toc417907126"/>
      <w:bookmarkStart w:id="53" w:name="_Toc417907649"/>
      <w:bookmarkStart w:id="54" w:name="_Toc417899181"/>
      <w:bookmarkStart w:id="55" w:name="_Toc417907127"/>
      <w:bookmarkStart w:id="56" w:name="_Toc417907650"/>
      <w:bookmarkStart w:id="57" w:name="_Toc417899182"/>
      <w:bookmarkStart w:id="58" w:name="_Toc417907128"/>
      <w:bookmarkStart w:id="59" w:name="_Toc417907651"/>
      <w:bookmarkStart w:id="60" w:name="_Toc417899183"/>
      <w:bookmarkStart w:id="61" w:name="_Toc417907129"/>
      <w:bookmarkStart w:id="62" w:name="_Toc417907652"/>
      <w:bookmarkStart w:id="63" w:name="_Toc417899184"/>
      <w:bookmarkStart w:id="64" w:name="_Toc417907130"/>
      <w:bookmarkStart w:id="65" w:name="_Toc417907653"/>
      <w:bookmarkStart w:id="66" w:name="_Toc417899185"/>
      <w:bookmarkStart w:id="67" w:name="_Toc417907131"/>
      <w:bookmarkStart w:id="68" w:name="_Toc417907654"/>
      <w:bookmarkStart w:id="69" w:name="_Toc417899186"/>
      <w:bookmarkStart w:id="70" w:name="_Toc417907132"/>
      <w:bookmarkStart w:id="71" w:name="_Toc417907655"/>
      <w:bookmarkStart w:id="72" w:name="_Toc417899187"/>
      <w:bookmarkStart w:id="73" w:name="_Toc417907133"/>
      <w:bookmarkStart w:id="74" w:name="_Toc417907656"/>
      <w:bookmarkStart w:id="75" w:name="_Toc417899188"/>
      <w:bookmarkStart w:id="76" w:name="_Toc417907134"/>
      <w:bookmarkStart w:id="77" w:name="_Toc417907657"/>
      <w:bookmarkStart w:id="78" w:name="_Toc417899189"/>
      <w:bookmarkStart w:id="79" w:name="_Toc417907135"/>
      <w:bookmarkStart w:id="80" w:name="_Toc417907658"/>
      <w:bookmarkStart w:id="81" w:name="_Toc289872248"/>
      <w:bookmarkStart w:id="82" w:name="_Toc43388303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6840AD">
        <w:rPr>
          <w:sz w:val="24"/>
          <w:szCs w:val="24"/>
        </w:rPr>
        <w:t>Лист регистрации изменений</w:t>
      </w:r>
      <w:bookmarkEnd w:id="81"/>
      <w:bookmarkEnd w:id="82"/>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1418"/>
        <w:gridCol w:w="3105"/>
        <w:gridCol w:w="4050"/>
      </w:tblGrid>
      <w:tr w:rsidR="00031C07" w:rsidRPr="006840AD" w:rsidTr="00F03107">
        <w:trPr>
          <w:jc w:val="center"/>
        </w:trPr>
        <w:tc>
          <w:tcPr>
            <w:tcW w:w="983"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Версия</w:t>
            </w:r>
          </w:p>
        </w:tc>
        <w:tc>
          <w:tcPr>
            <w:tcW w:w="1418"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Дата</w:t>
            </w:r>
          </w:p>
        </w:tc>
        <w:tc>
          <w:tcPr>
            <w:tcW w:w="3105"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Автор</w:t>
            </w:r>
          </w:p>
        </w:tc>
        <w:tc>
          <w:tcPr>
            <w:tcW w:w="4050"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Комментарий к изменениям</w:t>
            </w:r>
          </w:p>
        </w:tc>
      </w:tr>
      <w:tr w:rsidR="00031C07" w:rsidRPr="006840AD" w:rsidTr="00F03107">
        <w:trPr>
          <w:trHeight w:val="318"/>
          <w:jc w:val="center"/>
        </w:trPr>
        <w:tc>
          <w:tcPr>
            <w:tcW w:w="983" w:type="dxa"/>
            <w:shd w:val="clear" w:color="auto" w:fill="auto"/>
          </w:tcPr>
          <w:p w:rsidR="00031C07" w:rsidRPr="006840AD" w:rsidRDefault="00031C07" w:rsidP="00F03107">
            <w:pPr>
              <w:spacing w:before="60" w:after="240"/>
              <w:jc w:val="center"/>
              <w:rPr>
                <w:rFonts w:ascii="Arial" w:hAnsi="Arial" w:cs="Arial"/>
              </w:rPr>
            </w:pPr>
            <w:r w:rsidRPr="006840AD">
              <w:rPr>
                <w:rFonts w:ascii="Arial" w:hAnsi="Arial" w:cs="Arial"/>
              </w:rPr>
              <w:t>1.</w:t>
            </w:r>
          </w:p>
        </w:tc>
        <w:tc>
          <w:tcPr>
            <w:tcW w:w="1418" w:type="dxa"/>
            <w:shd w:val="clear" w:color="auto" w:fill="auto"/>
          </w:tcPr>
          <w:p w:rsidR="00031C07" w:rsidRPr="006840AD" w:rsidRDefault="00031C07" w:rsidP="00F03107">
            <w:pPr>
              <w:spacing w:before="60" w:after="240"/>
              <w:jc w:val="both"/>
              <w:rPr>
                <w:rFonts w:ascii="Arial" w:hAnsi="Arial" w:cs="Arial"/>
              </w:rPr>
            </w:pPr>
            <w:r>
              <w:rPr>
                <w:rFonts w:ascii="Arial" w:hAnsi="Arial" w:cs="Arial"/>
              </w:rPr>
              <w:t>__.11</w:t>
            </w:r>
            <w:r w:rsidRPr="006840AD">
              <w:rPr>
                <w:rFonts w:ascii="Arial" w:hAnsi="Arial" w:cs="Arial"/>
              </w:rPr>
              <w:t>.2015</w:t>
            </w:r>
          </w:p>
        </w:tc>
        <w:tc>
          <w:tcPr>
            <w:tcW w:w="3105" w:type="dxa"/>
            <w:shd w:val="clear" w:color="auto" w:fill="auto"/>
          </w:tcPr>
          <w:p w:rsidR="00031C07" w:rsidRPr="006840AD" w:rsidRDefault="00031C07" w:rsidP="00F03107">
            <w:pPr>
              <w:spacing w:before="60" w:after="240"/>
              <w:rPr>
                <w:rFonts w:ascii="Arial" w:hAnsi="Arial" w:cs="Arial"/>
              </w:rPr>
            </w:pPr>
            <w:r>
              <w:rPr>
                <w:rFonts w:ascii="Arial" w:hAnsi="Arial" w:cs="Arial"/>
              </w:rPr>
              <w:t>Сивякова С.А</w:t>
            </w:r>
          </w:p>
        </w:tc>
        <w:tc>
          <w:tcPr>
            <w:tcW w:w="4050" w:type="dxa"/>
            <w:shd w:val="clear" w:color="auto" w:fill="auto"/>
          </w:tcPr>
          <w:p w:rsidR="00031C07" w:rsidRPr="006840AD" w:rsidRDefault="00031C07" w:rsidP="00F03107">
            <w:pPr>
              <w:spacing w:before="60" w:after="240"/>
              <w:jc w:val="center"/>
              <w:rPr>
                <w:rFonts w:ascii="Arial" w:hAnsi="Arial" w:cs="Arial"/>
              </w:rPr>
            </w:pPr>
            <w:r w:rsidRPr="006840AD">
              <w:rPr>
                <w:rFonts w:ascii="Arial" w:hAnsi="Arial" w:cs="Arial"/>
              </w:rPr>
              <w:t>Первая редакция</w:t>
            </w:r>
          </w:p>
        </w:tc>
      </w:tr>
    </w:tbl>
    <w:p w:rsidR="00031C07" w:rsidRPr="006840AD" w:rsidRDefault="00031C07" w:rsidP="00031C07">
      <w:pPr>
        <w:pStyle w:val="1"/>
        <w:numPr>
          <w:ilvl w:val="0"/>
          <w:numId w:val="1"/>
        </w:numPr>
        <w:spacing w:after="240"/>
        <w:ind w:left="0" w:firstLine="0"/>
        <w:rPr>
          <w:sz w:val="24"/>
          <w:szCs w:val="24"/>
        </w:rPr>
      </w:pPr>
      <w:bookmarkStart w:id="83" w:name="_Toc289872249"/>
      <w:bookmarkStart w:id="84" w:name="_Toc433883037"/>
      <w:r w:rsidRPr="006840AD">
        <w:rPr>
          <w:sz w:val="24"/>
          <w:szCs w:val="24"/>
        </w:rPr>
        <w:t>Контроль актуализации</w:t>
      </w:r>
      <w:bookmarkEnd w:id="83"/>
      <w:bookmarkEnd w:id="84"/>
    </w:p>
    <w:tbl>
      <w:tblPr>
        <w:tblW w:w="9507"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1260"/>
        <w:gridCol w:w="2520"/>
        <w:gridCol w:w="2340"/>
        <w:gridCol w:w="2433"/>
      </w:tblGrid>
      <w:tr w:rsidR="00031C07" w:rsidRPr="006840AD" w:rsidTr="00F03107">
        <w:trPr>
          <w:jc w:val="center"/>
        </w:trPr>
        <w:tc>
          <w:tcPr>
            <w:tcW w:w="954"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 xml:space="preserve">№ </w:t>
            </w:r>
            <w:proofErr w:type="gramStart"/>
            <w:r w:rsidRPr="006840AD">
              <w:rPr>
                <w:rFonts w:ascii="Arial" w:hAnsi="Arial" w:cs="Arial"/>
                <w:b/>
                <w:sz w:val="20"/>
                <w:szCs w:val="20"/>
              </w:rPr>
              <w:t>п</w:t>
            </w:r>
            <w:proofErr w:type="gramEnd"/>
            <w:r w:rsidRPr="006840AD">
              <w:rPr>
                <w:rFonts w:ascii="Arial" w:hAnsi="Arial" w:cs="Arial"/>
                <w:b/>
                <w:sz w:val="20"/>
                <w:szCs w:val="20"/>
              </w:rPr>
              <w:t>/п</w:t>
            </w:r>
          </w:p>
        </w:tc>
        <w:tc>
          <w:tcPr>
            <w:tcW w:w="1260"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Дата</w:t>
            </w:r>
          </w:p>
        </w:tc>
        <w:tc>
          <w:tcPr>
            <w:tcW w:w="2520"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Изменений не требуется</w:t>
            </w:r>
          </w:p>
        </w:tc>
        <w:tc>
          <w:tcPr>
            <w:tcW w:w="2340"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Требуются изменения</w:t>
            </w:r>
          </w:p>
        </w:tc>
        <w:tc>
          <w:tcPr>
            <w:tcW w:w="2433" w:type="dxa"/>
            <w:shd w:val="clear" w:color="auto" w:fill="D9D9D9"/>
            <w:vAlign w:val="center"/>
          </w:tcPr>
          <w:p w:rsidR="00031C07" w:rsidRPr="006840AD" w:rsidRDefault="00031C07" w:rsidP="00F03107">
            <w:pPr>
              <w:spacing w:before="60" w:after="240"/>
              <w:jc w:val="center"/>
              <w:rPr>
                <w:rFonts w:ascii="Arial" w:hAnsi="Arial" w:cs="Arial"/>
                <w:b/>
                <w:sz w:val="20"/>
                <w:szCs w:val="20"/>
              </w:rPr>
            </w:pPr>
            <w:r w:rsidRPr="006840AD">
              <w:rPr>
                <w:rFonts w:ascii="Arial" w:hAnsi="Arial" w:cs="Arial"/>
                <w:b/>
                <w:sz w:val="20"/>
                <w:szCs w:val="20"/>
              </w:rPr>
              <w:t>Подпись владельца</w:t>
            </w:r>
          </w:p>
        </w:tc>
      </w:tr>
      <w:tr w:rsidR="00031C07" w:rsidRPr="006840AD" w:rsidTr="00F03107">
        <w:trPr>
          <w:jc w:val="center"/>
        </w:trPr>
        <w:tc>
          <w:tcPr>
            <w:tcW w:w="954" w:type="dxa"/>
            <w:shd w:val="clear" w:color="auto" w:fill="auto"/>
          </w:tcPr>
          <w:p w:rsidR="00031C07" w:rsidRPr="006840AD" w:rsidRDefault="00031C07" w:rsidP="00F03107">
            <w:pPr>
              <w:spacing w:before="60" w:after="240"/>
              <w:jc w:val="both"/>
              <w:rPr>
                <w:rFonts w:ascii="Arial" w:hAnsi="Arial" w:cs="Arial"/>
              </w:rPr>
            </w:pPr>
            <w:r w:rsidRPr="006840AD">
              <w:rPr>
                <w:rFonts w:ascii="Arial" w:hAnsi="Arial" w:cs="Arial"/>
              </w:rPr>
              <w:t xml:space="preserve">1. </w:t>
            </w:r>
          </w:p>
        </w:tc>
        <w:tc>
          <w:tcPr>
            <w:tcW w:w="1260" w:type="dxa"/>
            <w:shd w:val="clear" w:color="auto" w:fill="auto"/>
          </w:tcPr>
          <w:p w:rsidR="00031C07" w:rsidRPr="006840AD" w:rsidRDefault="00031C07" w:rsidP="00F03107">
            <w:pPr>
              <w:spacing w:before="60" w:after="240"/>
              <w:jc w:val="both"/>
              <w:rPr>
                <w:rFonts w:ascii="Arial" w:hAnsi="Arial" w:cs="Arial"/>
              </w:rPr>
            </w:pPr>
          </w:p>
        </w:tc>
        <w:tc>
          <w:tcPr>
            <w:tcW w:w="2520" w:type="dxa"/>
            <w:shd w:val="clear" w:color="auto" w:fill="auto"/>
          </w:tcPr>
          <w:p w:rsidR="00031C07" w:rsidRPr="006840AD" w:rsidRDefault="00031C07" w:rsidP="00F03107">
            <w:pPr>
              <w:spacing w:before="60" w:after="240"/>
              <w:jc w:val="both"/>
              <w:rPr>
                <w:rFonts w:ascii="Arial" w:hAnsi="Arial" w:cs="Arial"/>
              </w:rPr>
            </w:pPr>
          </w:p>
        </w:tc>
        <w:tc>
          <w:tcPr>
            <w:tcW w:w="2340" w:type="dxa"/>
            <w:shd w:val="clear" w:color="auto" w:fill="auto"/>
          </w:tcPr>
          <w:p w:rsidR="00031C07" w:rsidRPr="006840AD" w:rsidRDefault="00031C07" w:rsidP="00F03107">
            <w:pPr>
              <w:spacing w:before="60" w:after="240"/>
              <w:jc w:val="both"/>
              <w:rPr>
                <w:rFonts w:ascii="Arial" w:hAnsi="Arial" w:cs="Arial"/>
              </w:rPr>
            </w:pPr>
          </w:p>
        </w:tc>
        <w:tc>
          <w:tcPr>
            <w:tcW w:w="2433" w:type="dxa"/>
            <w:shd w:val="clear" w:color="auto" w:fill="auto"/>
          </w:tcPr>
          <w:p w:rsidR="00031C07" w:rsidRPr="006840AD" w:rsidRDefault="00031C07" w:rsidP="00F03107">
            <w:pPr>
              <w:spacing w:before="60" w:after="240"/>
              <w:jc w:val="both"/>
              <w:rPr>
                <w:rFonts w:ascii="Arial" w:hAnsi="Arial" w:cs="Arial"/>
              </w:rPr>
            </w:pPr>
          </w:p>
        </w:tc>
      </w:tr>
      <w:tr w:rsidR="00031C07" w:rsidRPr="006840AD" w:rsidTr="00F03107">
        <w:trPr>
          <w:jc w:val="center"/>
        </w:trPr>
        <w:tc>
          <w:tcPr>
            <w:tcW w:w="954" w:type="dxa"/>
            <w:shd w:val="clear" w:color="auto" w:fill="auto"/>
          </w:tcPr>
          <w:p w:rsidR="00031C07" w:rsidRPr="006840AD" w:rsidRDefault="00031C07" w:rsidP="00F03107">
            <w:pPr>
              <w:spacing w:before="60" w:after="240"/>
              <w:jc w:val="both"/>
              <w:rPr>
                <w:rFonts w:ascii="Arial" w:hAnsi="Arial" w:cs="Arial"/>
              </w:rPr>
            </w:pPr>
            <w:r w:rsidRPr="006840AD">
              <w:rPr>
                <w:rFonts w:ascii="Arial" w:hAnsi="Arial" w:cs="Arial"/>
              </w:rPr>
              <w:t>2.</w:t>
            </w:r>
          </w:p>
        </w:tc>
        <w:tc>
          <w:tcPr>
            <w:tcW w:w="1260" w:type="dxa"/>
            <w:shd w:val="clear" w:color="auto" w:fill="auto"/>
          </w:tcPr>
          <w:p w:rsidR="00031C07" w:rsidRPr="006840AD" w:rsidRDefault="00031C07" w:rsidP="00F03107">
            <w:pPr>
              <w:spacing w:before="60" w:after="240"/>
              <w:jc w:val="both"/>
              <w:rPr>
                <w:rFonts w:ascii="Arial" w:hAnsi="Arial" w:cs="Arial"/>
              </w:rPr>
            </w:pPr>
          </w:p>
        </w:tc>
        <w:tc>
          <w:tcPr>
            <w:tcW w:w="2520" w:type="dxa"/>
            <w:shd w:val="clear" w:color="auto" w:fill="auto"/>
          </w:tcPr>
          <w:p w:rsidR="00031C07" w:rsidRPr="006840AD" w:rsidRDefault="00031C07" w:rsidP="00F03107">
            <w:pPr>
              <w:spacing w:before="60" w:after="240"/>
              <w:jc w:val="both"/>
              <w:rPr>
                <w:rFonts w:ascii="Arial" w:hAnsi="Arial" w:cs="Arial"/>
              </w:rPr>
            </w:pPr>
          </w:p>
        </w:tc>
        <w:tc>
          <w:tcPr>
            <w:tcW w:w="2340" w:type="dxa"/>
            <w:shd w:val="clear" w:color="auto" w:fill="auto"/>
          </w:tcPr>
          <w:p w:rsidR="00031C07" w:rsidRPr="006840AD" w:rsidRDefault="00031C07" w:rsidP="00F03107">
            <w:pPr>
              <w:spacing w:before="60" w:after="240"/>
              <w:jc w:val="both"/>
              <w:rPr>
                <w:rFonts w:ascii="Arial" w:hAnsi="Arial" w:cs="Arial"/>
              </w:rPr>
            </w:pPr>
          </w:p>
        </w:tc>
        <w:tc>
          <w:tcPr>
            <w:tcW w:w="2433" w:type="dxa"/>
            <w:shd w:val="clear" w:color="auto" w:fill="auto"/>
          </w:tcPr>
          <w:p w:rsidR="00031C07" w:rsidRPr="006840AD" w:rsidRDefault="00031C07" w:rsidP="00F03107">
            <w:pPr>
              <w:spacing w:before="60" w:after="240"/>
              <w:jc w:val="both"/>
              <w:rPr>
                <w:rFonts w:ascii="Arial" w:hAnsi="Arial" w:cs="Arial"/>
              </w:rPr>
            </w:pPr>
          </w:p>
        </w:tc>
      </w:tr>
    </w:tbl>
    <w:p w:rsidR="00031C07" w:rsidRPr="006840AD" w:rsidRDefault="00031C07" w:rsidP="00031C07">
      <w:pPr>
        <w:pStyle w:val="1"/>
        <w:numPr>
          <w:ilvl w:val="0"/>
          <w:numId w:val="1"/>
        </w:numPr>
        <w:spacing w:after="240"/>
        <w:ind w:left="0" w:firstLine="0"/>
        <w:rPr>
          <w:sz w:val="24"/>
          <w:szCs w:val="24"/>
        </w:rPr>
      </w:pPr>
      <w:bookmarkStart w:id="85" w:name="_Toc289872250"/>
      <w:bookmarkStart w:id="86" w:name="_Toc433883038"/>
      <w:r w:rsidRPr="006840AD">
        <w:rPr>
          <w:sz w:val="24"/>
          <w:szCs w:val="24"/>
        </w:rPr>
        <w:t>Права доступа к документу</w:t>
      </w:r>
      <w:bookmarkEnd w:id="85"/>
      <w:bookmarkEnd w:id="86"/>
    </w:p>
    <w:p w:rsidR="00031C07" w:rsidRPr="006840AD" w:rsidRDefault="00031C07" w:rsidP="00031C07">
      <w:pPr>
        <w:widowControl w:val="0"/>
        <w:autoSpaceDE w:val="0"/>
        <w:autoSpaceDN w:val="0"/>
        <w:adjustRightInd w:val="0"/>
        <w:spacing w:after="240"/>
        <w:ind w:firstLine="540"/>
        <w:jc w:val="both"/>
        <w:rPr>
          <w:rFonts w:ascii="Arial" w:hAnsi="Arial" w:cs="Arial"/>
        </w:rPr>
      </w:pPr>
      <w:r w:rsidRPr="006840AD">
        <w:rPr>
          <w:rFonts w:ascii="Arial" w:hAnsi="Arial" w:cs="Arial"/>
        </w:rPr>
        <w:t>Без ограничений.</w:t>
      </w:r>
    </w:p>
    <w:p w:rsidR="00031C07" w:rsidRPr="006558A1" w:rsidRDefault="00031C07" w:rsidP="00031C07">
      <w:pPr>
        <w:spacing w:beforeLines="60" w:afterLines="60"/>
        <w:jc w:val="both"/>
        <w:rPr>
          <w:rFonts w:ascii="Arial" w:hAnsi="Arial" w:cs="Arial"/>
          <w:b/>
          <w:bCs/>
          <w:sz w:val="22"/>
          <w:szCs w:val="22"/>
        </w:rPr>
      </w:pPr>
    </w:p>
    <w:p w:rsidR="00031C07" w:rsidRPr="006558A1" w:rsidRDefault="00031C07" w:rsidP="00031C07">
      <w:pPr>
        <w:spacing w:beforeLines="60" w:afterLines="60"/>
        <w:jc w:val="both"/>
        <w:rPr>
          <w:rFonts w:ascii="Arial" w:hAnsi="Arial" w:cs="Arial"/>
          <w:b/>
          <w:bCs/>
          <w:sz w:val="22"/>
          <w:szCs w:val="22"/>
        </w:rPr>
      </w:pPr>
    </w:p>
    <w:p w:rsidR="00031C07" w:rsidRPr="006558A1" w:rsidRDefault="00031C07" w:rsidP="00031C07"/>
    <w:p w:rsidR="00031C07" w:rsidRPr="006558A1" w:rsidRDefault="00031C07" w:rsidP="00031C07"/>
    <w:p w:rsidR="00031C07" w:rsidRPr="006558A1" w:rsidRDefault="00031C07" w:rsidP="00031C07"/>
    <w:p w:rsidR="00031C07" w:rsidRPr="006558A1" w:rsidRDefault="00031C07" w:rsidP="00031C07">
      <w:pPr>
        <w:spacing w:after="200" w:line="276" w:lineRule="auto"/>
      </w:pPr>
      <w:r w:rsidRPr="006558A1">
        <w:br w:type="page"/>
      </w:r>
    </w:p>
    <w:p w:rsidR="00031C07" w:rsidRPr="006558A1" w:rsidRDefault="00031C07" w:rsidP="00031C07">
      <w:pPr>
        <w:keepNext/>
        <w:numPr>
          <w:ilvl w:val="0"/>
          <w:numId w:val="1"/>
        </w:numPr>
        <w:spacing w:before="240" w:after="240"/>
        <w:ind w:hanging="720"/>
        <w:outlineLvl w:val="0"/>
        <w:rPr>
          <w:rFonts w:ascii="Arial" w:hAnsi="Arial" w:cs="Arial"/>
          <w:b/>
          <w:bCs/>
          <w:kern w:val="32"/>
        </w:rPr>
      </w:pPr>
      <w:bookmarkStart w:id="87" w:name="_Toc433368168"/>
      <w:bookmarkStart w:id="88" w:name="_Toc433883039"/>
      <w:r w:rsidRPr="006558A1">
        <w:rPr>
          <w:rFonts w:ascii="Arial" w:hAnsi="Arial" w:cs="Arial"/>
          <w:b/>
          <w:bCs/>
          <w:kern w:val="32"/>
        </w:rPr>
        <w:lastRenderedPageBreak/>
        <w:t>Приложение № 1</w:t>
      </w:r>
      <w:bookmarkEnd w:id="87"/>
      <w:bookmarkEnd w:id="88"/>
    </w:p>
    <w:p w:rsidR="00031C07" w:rsidRPr="006558A1" w:rsidRDefault="00031C07" w:rsidP="00031C07">
      <w:pPr>
        <w:jc w:val="center"/>
        <w:rPr>
          <w:rFonts w:ascii="Arial" w:hAnsi="Arial" w:cs="Arial"/>
          <w:b/>
        </w:rPr>
      </w:pPr>
      <w:r w:rsidRPr="006558A1">
        <w:rPr>
          <w:rFonts w:ascii="Arial" w:hAnsi="Arial" w:cs="Arial"/>
          <w:b/>
        </w:rPr>
        <w:t>КРИТЕРИИ ОТНЕСЕНИЯ ТОВАРОВ, РАБОТ И УСЛУГ</w:t>
      </w:r>
    </w:p>
    <w:p w:rsidR="00031C07" w:rsidRPr="006558A1" w:rsidRDefault="00031C07" w:rsidP="00031C07">
      <w:pPr>
        <w:jc w:val="center"/>
        <w:rPr>
          <w:rFonts w:ascii="Arial" w:hAnsi="Arial" w:cs="Arial"/>
          <w:b/>
        </w:rPr>
      </w:pPr>
      <w:r w:rsidRPr="006558A1">
        <w:rPr>
          <w:rFonts w:ascii="Arial" w:hAnsi="Arial" w:cs="Arial"/>
          <w:b/>
        </w:rPr>
        <w:t>К ИННОВАЦИОННОЙ И (ИЛИ) ВЫСОКОТЕХНОЛОГИЧНОЙ ПРОДУКЦИИ ДЛЯ ЦЕЛЕЙ ФОРМИРОВАНИЯ ПЛАНОВ ЗАКУПКИ ТАКОЙ ПРОДУКЦИИ</w:t>
      </w:r>
    </w:p>
    <w:p w:rsidR="00031C07" w:rsidRPr="006558A1" w:rsidRDefault="00031C07" w:rsidP="00031C07">
      <w:pPr>
        <w:rPr>
          <w:rFonts w:ascii="Arial" w:hAnsi="Arial" w:cs="Arial"/>
        </w:rPr>
      </w:pPr>
    </w:p>
    <w:p w:rsidR="00031C07" w:rsidRPr="006558A1" w:rsidRDefault="00031C07" w:rsidP="00031C07">
      <w:pPr>
        <w:ind w:firstLine="567"/>
        <w:jc w:val="both"/>
        <w:rPr>
          <w:rFonts w:ascii="Arial" w:hAnsi="Arial" w:cs="Arial"/>
        </w:rPr>
      </w:pPr>
      <w:r w:rsidRPr="006558A1">
        <w:rPr>
          <w:rFonts w:ascii="Arial" w:hAnsi="Arial" w:cs="Arial"/>
        </w:rPr>
        <w:t xml:space="preserve">К инновационной и (или) высокотехнологичной продукции для целей формирования планов закупки такой продукции следует относить товары, работы и услуги, отвечающие следующим критериям: </w:t>
      </w:r>
    </w:p>
    <w:p w:rsidR="00031C07" w:rsidRPr="006558A1" w:rsidRDefault="00031C07" w:rsidP="00031C07">
      <w:pPr>
        <w:ind w:firstLine="567"/>
        <w:jc w:val="both"/>
        <w:rPr>
          <w:rFonts w:ascii="Arial" w:hAnsi="Arial" w:cs="Arial"/>
        </w:rPr>
      </w:pPr>
      <w:r w:rsidRPr="006558A1">
        <w:rPr>
          <w:rFonts w:ascii="Arial" w:hAnsi="Arial" w:cs="Arial"/>
          <w:b/>
        </w:rPr>
        <w:t>1. Научно-техническая новизна</w:t>
      </w:r>
      <w:r w:rsidRPr="006558A1">
        <w:rPr>
          <w:rFonts w:ascii="Arial" w:hAnsi="Arial" w:cs="Arial"/>
        </w:rPr>
        <w:t xml:space="preserve">, являющаяся главным критерием, определяющим инновационность продукции. </w:t>
      </w:r>
    </w:p>
    <w:p w:rsidR="00031C07" w:rsidRPr="006558A1" w:rsidRDefault="00031C07" w:rsidP="00031C07">
      <w:pPr>
        <w:ind w:firstLine="567"/>
        <w:jc w:val="both"/>
        <w:rPr>
          <w:rFonts w:ascii="Arial" w:hAnsi="Arial" w:cs="Arial"/>
        </w:rPr>
      </w:pPr>
      <w:r w:rsidRPr="006558A1">
        <w:rPr>
          <w:rFonts w:ascii="Arial" w:hAnsi="Arial" w:cs="Arial"/>
        </w:rPr>
        <w:t xml:space="preserve">По уровню научно-технической новизны продукция подразделяется на </w:t>
      </w:r>
      <w:proofErr w:type="gramStart"/>
      <w:r w:rsidRPr="006558A1">
        <w:rPr>
          <w:rFonts w:ascii="Arial" w:hAnsi="Arial" w:cs="Arial"/>
        </w:rPr>
        <w:t>новую</w:t>
      </w:r>
      <w:proofErr w:type="gramEnd"/>
      <w:r w:rsidRPr="006558A1">
        <w:rPr>
          <w:rFonts w:ascii="Arial" w:hAnsi="Arial" w:cs="Arial"/>
        </w:rPr>
        <w:t xml:space="preserve">  и усовершенствованную:</w:t>
      </w:r>
    </w:p>
    <w:p w:rsidR="00031C07" w:rsidRPr="006558A1" w:rsidRDefault="00031C07" w:rsidP="00031C07">
      <w:pPr>
        <w:ind w:firstLine="567"/>
        <w:jc w:val="both"/>
        <w:rPr>
          <w:rFonts w:ascii="Arial" w:hAnsi="Arial" w:cs="Arial"/>
        </w:rPr>
      </w:pPr>
      <w:r w:rsidRPr="006558A1">
        <w:rPr>
          <w:rFonts w:ascii="Arial" w:hAnsi="Arial" w:cs="Arial"/>
        </w:rPr>
        <w:t xml:space="preserve">1.1. Новой продукцией может быть признан товар, работа, услуга, основные параметры и технические  </w:t>
      </w:r>
      <w:proofErr w:type="gramStart"/>
      <w:r w:rsidRPr="006558A1">
        <w:rPr>
          <w:rFonts w:ascii="Arial" w:hAnsi="Arial" w:cs="Arial"/>
        </w:rPr>
        <w:t>характеристики</w:t>
      </w:r>
      <w:proofErr w:type="gramEnd"/>
      <w:r w:rsidRPr="006558A1">
        <w:rPr>
          <w:rFonts w:ascii="Arial" w:hAnsi="Arial" w:cs="Arial"/>
        </w:rPr>
        <w:t xml:space="preserve"> которых превышают достигнутый технический уровень для аналогичных видов товаров, работ, услуг, либо которые не имеют аналогов, либо выпускаемые товары, выполняемые работы, оказываемые услуги, совместное использование которых создает новые свойства, качества, эффекты. </w:t>
      </w:r>
    </w:p>
    <w:p w:rsidR="00031C07" w:rsidRPr="006558A1" w:rsidRDefault="00031C07" w:rsidP="00031C07">
      <w:pPr>
        <w:ind w:firstLine="567"/>
        <w:jc w:val="both"/>
        <w:rPr>
          <w:rFonts w:ascii="Arial" w:hAnsi="Arial" w:cs="Arial"/>
        </w:rPr>
      </w:pPr>
      <w:r w:rsidRPr="006558A1">
        <w:rPr>
          <w:rFonts w:ascii="Arial" w:hAnsi="Arial" w:cs="Arial"/>
        </w:rPr>
        <w:t xml:space="preserve">1.2. Усовершенствованной продукцией может быть признан товар, работа, услуга, отдельные параметры и технические характеристики которой превышают достигнутый технический уровень аналогичной продукции. </w:t>
      </w:r>
    </w:p>
    <w:p w:rsidR="00031C07" w:rsidRPr="006558A1" w:rsidRDefault="00031C07" w:rsidP="00031C07">
      <w:pPr>
        <w:ind w:firstLine="567"/>
        <w:jc w:val="both"/>
        <w:rPr>
          <w:rFonts w:ascii="Arial" w:hAnsi="Arial" w:cs="Arial"/>
        </w:rPr>
      </w:pPr>
      <w:r w:rsidRPr="006558A1">
        <w:rPr>
          <w:rFonts w:ascii="Arial" w:hAnsi="Arial" w:cs="Arial"/>
          <w:b/>
        </w:rPr>
        <w:t>2. Экономический эффект</w:t>
      </w:r>
      <w:r w:rsidRPr="006558A1">
        <w:rPr>
          <w:rFonts w:ascii="Arial" w:hAnsi="Arial" w:cs="Arial"/>
        </w:rPr>
        <w:t xml:space="preserve"> реализации товаров, работ, услуг. Данный критерий характеризуется снижением совокупных затрат при применении продукции в сравнении с существующими аналогами (при наличии таковых)  на всех стадиях ее жизненного цикла.  </w:t>
      </w:r>
    </w:p>
    <w:p w:rsidR="00031C07" w:rsidRPr="006558A1" w:rsidRDefault="00031C07" w:rsidP="00031C07">
      <w:pPr>
        <w:ind w:firstLine="567"/>
        <w:jc w:val="both"/>
        <w:rPr>
          <w:rFonts w:ascii="Arial" w:hAnsi="Arial" w:cs="Arial"/>
        </w:rPr>
      </w:pPr>
      <w:r w:rsidRPr="006558A1">
        <w:rPr>
          <w:rFonts w:ascii="Arial" w:hAnsi="Arial" w:cs="Arial"/>
          <w:b/>
        </w:rPr>
        <w:t>3. Высокий технический уровень</w:t>
      </w:r>
      <w:r w:rsidRPr="006558A1">
        <w:rPr>
          <w:rFonts w:ascii="Arial" w:hAnsi="Arial" w:cs="Arial"/>
        </w:rPr>
        <w:t xml:space="preserve">. Данный критерий определяется превышением одного или нескольких основных параметров и технических характеристик продукции лучших отечественных и мировых образцов  за счет: </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улучшения основных функциональных характеристик оборудования;</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повышения надежности (срока эксплуатации) технических систем и оборудования;</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уменьшения числа отказов и аварий;</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увеличения срока эксплуатации;</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снижения стоимости жизненного цикла продукции (объектов), включающей стоимость приобретения, эксплуатации и утилизации продукции;</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увеличения продолжительности жизненного цикла продукции;</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улучшения экологических характеристик продукции, в том числе в части сокращения объема выбросов парниковых газов, утилизации продукции и отходов производства;</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 xml:space="preserve">улучшения потребительских свойств товара по сравнению с применяющимися в отраслях топливно-энергетического комплекса техническими решениями;  </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повышение эффективности  обслуживания;</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повышения уровня безопасности;</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снижения производственного травматизма;</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lastRenderedPageBreak/>
        <w:t>улучшения условий труда;</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применения при производстве продукции новых или измененных материалов, оборудования и технологий, включая аддитивные, нано и другие технологии;</w:t>
      </w:r>
    </w:p>
    <w:p w:rsidR="00031C07" w:rsidRPr="006558A1" w:rsidRDefault="00031C07" w:rsidP="00031C07">
      <w:pPr>
        <w:numPr>
          <w:ilvl w:val="0"/>
          <w:numId w:val="35"/>
        </w:numPr>
        <w:ind w:left="1134"/>
        <w:contextualSpacing/>
        <w:jc w:val="both"/>
        <w:rPr>
          <w:rFonts w:ascii="Arial" w:hAnsi="Arial" w:cs="Arial"/>
        </w:rPr>
      </w:pPr>
      <w:r w:rsidRPr="006558A1">
        <w:rPr>
          <w:rFonts w:ascii="Arial" w:hAnsi="Arial" w:cs="Arial"/>
        </w:rPr>
        <w:t>использования впервые (в том числе в организации) внедренных результатов научно-исследовательских, опытно-конструкторских и технологических работ.</w:t>
      </w:r>
    </w:p>
    <w:p w:rsidR="00031C07" w:rsidRPr="006558A1" w:rsidRDefault="00031C07" w:rsidP="00031C07">
      <w:pPr>
        <w:ind w:firstLine="567"/>
        <w:jc w:val="both"/>
        <w:rPr>
          <w:rFonts w:ascii="Arial" w:hAnsi="Arial" w:cs="Arial"/>
        </w:rPr>
      </w:pPr>
      <w:r w:rsidRPr="006558A1">
        <w:rPr>
          <w:rFonts w:ascii="Arial" w:hAnsi="Arial" w:cs="Arial"/>
          <w:b/>
        </w:rPr>
        <w:t>4. Соответствие</w:t>
      </w:r>
      <w:r w:rsidRPr="006558A1">
        <w:rPr>
          <w:rFonts w:ascii="Arial" w:hAnsi="Arial" w:cs="Arial"/>
        </w:rPr>
        <w:t xml:space="preserve"> разрабатываемых технологий, товаров, работ, услуг  </w:t>
      </w:r>
      <w:r w:rsidRPr="006558A1">
        <w:rPr>
          <w:rFonts w:ascii="Arial" w:hAnsi="Arial" w:cs="Arial"/>
          <w:b/>
        </w:rPr>
        <w:t>приоритетным направлениям развития</w:t>
      </w:r>
      <w:r w:rsidRPr="006558A1">
        <w:rPr>
          <w:rFonts w:ascii="Arial" w:hAnsi="Arial" w:cs="Arial"/>
        </w:rPr>
        <w:t xml:space="preserve"> науки, технологий и техники Российской Федерации и (или) </w:t>
      </w:r>
      <w:r w:rsidRPr="006558A1">
        <w:rPr>
          <w:rFonts w:ascii="Arial" w:hAnsi="Arial" w:cs="Arial"/>
          <w:b/>
        </w:rPr>
        <w:t>перечню критических технологий</w:t>
      </w:r>
      <w:r w:rsidRPr="006558A1">
        <w:rPr>
          <w:rFonts w:ascii="Arial" w:hAnsi="Arial" w:cs="Arial"/>
        </w:rPr>
        <w:t xml:space="preserve">, утвержденных в установленном порядке.   </w:t>
      </w:r>
    </w:p>
    <w:p w:rsidR="00031C07" w:rsidRPr="006558A1" w:rsidRDefault="00031C07" w:rsidP="00031C07">
      <w:pPr>
        <w:ind w:firstLine="567"/>
        <w:jc w:val="both"/>
        <w:rPr>
          <w:rFonts w:ascii="Arial" w:hAnsi="Arial" w:cs="Arial"/>
        </w:rPr>
      </w:pPr>
      <w:r w:rsidRPr="006558A1">
        <w:rPr>
          <w:rFonts w:ascii="Arial" w:hAnsi="Arial" w:cs="Arial"/>
          <w:b/>
        </w:rPr>
        <w:t>5. Соответствие стратегическим целям</w:t>
      </w:r>
      <w:r w:rsidRPr="006558A1">
        <w:rPr>
          <w:rFonts w:ascii="Arial" w:hAnsi="Arial" w:cs="Arial"/>
        </w:rPr>
        <w:t xml:space="preserve"> инновационного развития отрасли. Данный критерий определяется в соответствии с основными документами государственного стратегического планирования. </w:t>
      </w:r>
    </w:p>
    <w:p w:rsidR="00031C07" w:rsidRPr="006558A1" w:rsidRDefault="00031C07" w:rsidP="00031C07">
      <w:pPr>
        <w:ind w:firstLine="567"/>
        <w:jc w:val="both"/>
        <w:rPr>
          <w:rFonts w:ascii="Arial" w:hAnsi="Arial" w:cs="Arial"/>
        </w:rPr>
      </w:pPr>
      <w:r w:rsidRPr="006558A1">
        <w:rPr>
          <w:rFonts w:ascii="Arial" w:hAnsi="Arial" w:cs="Arial"/>
          <w:b/>
        </w:rPr>
        <w:t>6. Наукоемкость</w:t>
      </w:r>
      <w:r w:rsidRPr="006558A1">
        <w:rPr>
          <w:rFonts w:ascii="Arial" w:hAnsi="Arial" w:cs="Arial"/>
        </w:rPr>
        <w:t xml:space="preserve"> товаров, работ, услуг. Данный критерий характеризуется использованием при производстве товара, выполнении работ, оказании услуг высококвалифицированного интеллектуального труда, результатов интеллектуальной деятельности, которым предоставляется правовая охрана (интеллектуальной собственности), и (или) новых (в течение последних трех лет) научно-технических, конструктивных или (и) технологических решений.</w:t>
      </w:r>
    </w:p>
    <w:p w:rsidR="00031C07" w:rsidRPr="006558A1" w:rsidRDefault="00031C07" w:rsidP="00031C07">
      <w:pPr>
        <w:ind w:firstLine="567"/>
        <w:jc w:val="both"/>
        <w:rPr>
          <w:rFonts w:ascii="Arial" w:hAnsi="Arial" w:cs="Arial"/>
        </w:rPr>
      </w:pPr>
    </w:p>
    <w:p w:rsidR="00031C07" w:rsidRPr="006558A1" w:rsidRDefault="00031C07" w:rsidP="00031C07">
      <w:pPr>
        <w:ind w:firstLine="567"/>
        <w:jc w:val="both"/>
        <w:rPr>
          <w:rFonts w:ascii="Arial" w:hAnsi="Arial" w:cs="Arial"/>
        </w:rPr>
      </w:pPr>
      <w:r w:rsidRPr="006558A1">
        <w:rPr>
          <w:rFonts w:ascii="Arial" w:hAnsi="Arial" w:cs="Arial"/>
        </w:rPr>
        <w:t xml:space="preserve">К инновационной и (или) высокотехнологичной продукции относятся товары, работы, услуги, соответствующие не менее 4 из перечисленных выше критериев. </w:t>
      </w:r>
    </w:p>
    <w:p w:rsidR="00031C07" w:rsidRPr="006558A1" w:rsidRDefault="00031C07" w:rsidP="00031C07"/>
    <w:p w:rsidR="00031C07" w:rsidRPr="006558A1" w:rsidRDefault="00031C07" w:rsidP="00031C07"/>
    <w:p w:rsidR="00031C07" w:rsidRPr="006558A1" w:rsidRDefault="00031C07" w:rsidP="00031C07">
      <w:pPr>
        <w:spacing w:after="200" w:line="276" w:lineRule="auto"/>
      </w:pPr>
      <w:r w:rsidRPr="006558A1">
        <w:br w:type="page"/>
      </w:r>
    </w:p>
    <w:p w:rsidR="00031C07" w:rsidRPr="006558A1" w:rsidRDefault="00031C07" w:rsidP="00031C07">
      <w:pPr>
        <w:keepNext/>
        <w:numPr>
          <w:ilvl w:val="0"/>
          <w:numId w:val="1"/>
        </w:numPr>
        <w:spacing w:before="240" w:after="240"/>
        <w:ind w:hanging="720"/>
        <w:outlineLvl w:val="0"/>
        <w:rPr>
          <w:rFonts w:ascii="Arial" w:hAnsi="Arial" w:cs="Arial"/>
          <w:b/>
          <w:bCs/>
          <w:kern w:val="32"/>
        </w:rPr>
      </w:pPr>
      <w:bookmarkStart w:id="89" w:name="_Toc433368169"/>
      <w:bookmarkStart w:id="90" w:name="_Toc433883040"/>
      <w:r w:rsidRPr="006558A1">
        <w:rPr>
          <w:rFonts w:ascii="Arial" w:hAnsi="Arial" w:cs="Arial"/>
          <w:b/>
          <w:bCs/>
          <w:kern w:val="32"/>
        </w:rPr>
        <w:lastRenderedPageBreak/>
        <w:t>Приложение № 2</w:t>
      </w:r>
      <w:bookmarkEnd w:id="89"/>
      <w:bookmarkEnd w:id="90"/>
    </w:p>
    <w:p w:rsidR="00031C07" w:rsidRPr="006558A1" w:rsidRDefault="00031C07" w:rsidP="00031C07">
      <w:pPr>
        <w:jc w:val="center"/>
        <w:rPr>
          <w:rFonts w:ascii="Arial" w:hAnsi="Arial" w:cs="Arial"/>
          <w:b/>
        </w:rPr>
      </w:pPr>
      <w:r w:rsidRPr="006558A1">
        <w:rPr>
          <w:rFonts w:ascii="Arial" w:hAnsi="Arial" w:cs="Arial"/>
          <w:b/>
        </w:rPr>
        <w:t>ТРЕБОВАНИЯ</w:t>
      </w:r>
    </w:p>
    <w:p w:rsidR="00031C07" w:rsidRPr="006558A1" w:rsidRDefault="00031C07" w:rsidP="00031C07">
      <w:pPr>
        <w:jc w:val="center"/>
        <w:rPr>
          <w:rFonts w:ascii="Arial" w:hAnsi="Arial" w:cs="Arial"/>
          <w:b/>
        </w:rPr>
      </w:pPr>
      <w:r w:rsidRPr="006558A1">
        <w:rPr>
          <w:rFonts w:ascii="Arial" w:hAnsi="Arial" w:cs="Arial"/>
          <w:b/>
        </w:rPr>
        <w:t>К ОБОСНОВАНИЮ ЗАКЛЮЧЕНИЯ ДОГОВОРА ЖИЗНЕННОГО ЦИКЛА</w:t>
      </w:r>
    </w:p>
    <w:p w:rsidR="00031C07" w:rsidRPr="006558A1" w:rsidRDefault="00031C07" w:rsidP="00031C07">
      <w:pPr>
        <w:jc w:val="both"/>
        <w:rPr>
          <w:rFonts w:ascii="Arial" w:hAnsi="Arial" w:cs="Arial"/>
        </w:rPr>
      </w:pPr>
    </w:p>
    <w:p w:rsidR="00031C07" w:rsidRPr="006558A1" w:rsidRDefault="00031C07" w:rsidP="00031C07">
      <w:pPr>
        <w:numPr>
          <w:ilvl w:val="3"/>
          <w:numId w:val="36"/>
        </w:numPr>
        <w:tabs>
          <w:tab w:val="left" w:pos="567"/>
        </w:tabs>
        <w:spacing w:after="120"/>
        <w:ind w:left="0" w:firstLine="0"/>
        <w:jc w:val="both"/>
        <w:rPr>
          <w:rFonts w:ascii="Arial" w:hAnsi="Arial" w:cs="Arial"/>
        </w:rPr>
      </w:pPr>
      <w:r w:rsidRPr="006558A1">
        <w:rPr>
          <w:rFonts w:ascii="Arial" w:hAnsi="Arial" w:cs="Arial"/>
        </w:rPr>
        <w:t>Требования к составу информации для обоснования закупки по договору жизненного цикла:</w:t>
      </w:r>
    </w:p>
    <w:p w:rsidR="00031C07" w:rsidRPr="006558A1" w:rsidRDefault="00031C07" w:rsidP="00031C07">
      <w:pPr>
        <w:numPr>
          <w:ilvl w:val="1"/>
          <w:numId w:val="37"/>
        </w:numPr>
        <w:spacing w:after="120"/>
        <w:ind w:left="567" w:hanging="567"/>
        <w:jc w:val="both"/>
        <w:rPr>
          <w:rFonts w:ascii="Arial" w:hAnsi="Arial" w:cs="Arial"/>
        </w:rPr>
      </w:pPr>
      <w:r w:rsidRPr="006558A1">
        <w:rPr>
          <w:rFonts w:ascii="Arial" w:hAnsi="Arial" w:cs="Arial"/>
        </w:rPr>
        <w:t>Определение жизненного цикла предмета договора исходя из стадий и этапов, определенных в соответствии с настоящей Методикой:</w:t>
      </w:r>
    </w:p>
    <w:p w:rsidR="00031C07" w:rsidRPr="006558A1" w:rsidRDefault="00031C07" w:rsidP="00031C07">
      <w:pPr>
        <w:jc w:val="both"/>
        <w:rPr>
          <w:rFonts w:ascii="Arial" w:hAnsi="Arial" w:cs="Arial"/>
        </w:rPr>
      </w:pPr>
    </w:p>
    <w:p w:rsidR="00031C07" w:rsidRPr="006558A1" w:rsidRDefault="00031C07" w:rsidP="00031C07">
      <w:pPr>
        <w:ind w:left="567"/>
        <w:jc w:val="both"/>
        <w:rPr>
          <w:rFonts w:ascii="Arial" w:hAnsi="Arial" w:cs="Arial"/>
        </w:rPr>
      </w:pPr>
      <w:r w:rsidRPr="006558A1">
        <w:rPr>
          <w:rFonts w:ascii="Arial" w:hAnsi="Arial" w:cs="Arial"/>
        </w:rPr>
        <w:t>ЖЦ</w:t>
      </w:r>
      <w:r w:rsidRPr="006558A1">
        <w:rPr>
          <w:rFonts w:ascii="Arial" w:hAnsi="Arial" w:cs="Arial"/>
          <w:vertAlign w:val="subscript"/>
        </w:rPr>
        <w:t>пд</w:t>
      </w:r>
      <w:r w:rsidRPr="006558A1">
        <w:rPr>
          <w:rFonts w:ascii="Arial" w:hAnsi="Arial" w:cs="Arial"/>
        </w:rPr>
        <w:t xml:space="preserve"> = СП + ЭКС + ЛКВ,</w:t>
      </w:r>
    </w:p>
    <w:p w:rsidR="00031C07" w:rsidRPr="006558A1" w:rsidRDefault="00031C07" w:rsidP="00031C07">
      <w:pPr>
        <w:jc w:val="both"/>
        <w:rPr>
          <w:rFonts w:ascii="Arial" w:hAnsi="Arial" w:cs="Arial"/>
        </w:rPr>
      </w:pPr>
    </w:p>
    <w:p w:rsidR="00031C07" w:rsidRPr="006558A1" w:rsidRDefault="00031C07" w:rsidP="00031C07">
      <w:pPr>
        <w:ind w:left="567"/>
        <w:jc w:val="both"/>
        <w:rPr>
          <w:rFonts w:ascii="Arial" w:hAnsi="Arial" w:cs="Arial"/>
        </w:rPr>
      </w:pPr>
      <w:r w:rsidRPr="006558A1">
        <w:rPr>
          <w:rFonts w:ascii="Arial" w:hAnsi="Arial" w:cs="Arial"/>
        </w:rPr>
        <w:t>где:</w:t>
      </w:r>
    </w:p>
    <w:p w:rsidR="00031C07" w:rsidRPr="006558A1" w:rsidRDefault="00031C07" w:rsidP="00031C07">
      <w:pPr>
        <w:ind w:left="567"/>
        <w:jc w:val="both"/>
        <w:rPr>
          <w:rFonts w:ascii="Arial" w:hAnsi="Arial" w:cs="Arial"/>
        </w:rPr>
      </w:pPr>
      <w:r w:rsidRPr="006558A1">
        <w:rPr>
          <w:rFonts w:ascii="Arial" w:hAnsi="Arial" w:cs="Arial"/>
        </w:rPr>
        <w:t>ЖЦ</w:t>
      </w:r>
      <w:r w:rsidRPr="006558A1">
        <w:rPr>
          <w:rFonts w:ascii="Arial" w:hAnsi="Arial" w:cs="Arial"/>
          <w:vertAlign w:val="subscript"/>
        </w:rPr>
        <w:t>пд</w:t>
      </w:r>
      <w:r w:rsidRPr="006558A1">
        <w:rPr>
          <w:rFonts w:ascii="Arial" w:hAnsi="Arial" w:cs="Arial"/>
        </w:rPr>
        <w:t xml:space="preserve"> - жизненный цикл предмета договора;</w:t>
      </w:r>
    </w:p>
    <w:p w:rsidR="00031C07" w:rsidRPr="006558A1" w:rsidRDefault="00031C07" w:rsidP="00031C07">
      <w:pPr>
        <w:ind w:left="567"/>
        <w:jc w:val="both"/>
        <w:rPr>
          <w:rFonts w:ascii="Arial" w:hAnsi="Arial" w:cs="Arial"/>
        </w:rPr>
      </w:pPr>
      <w:r w:rsidRPr="006558A1">
        <w:rPr>
          <w:rFonts w:ascii="Arial" w:hAnsi="Arial" w:cs="Arial"/>
        </w:rPr>
        <w:t>СП - стадия "приобретение” предмета договора;</w:t>
      </w:r>
    </w:p>
    <w:p w:rsidR="00031C07" w:rsidRPr="006558A1" w:rsidRDefault="00031C07" w:rsidP="00031C07">
      <w:pPr>
        <w:ind w:left="567"/>
        <w:jc w:val="both"/>
        <w:rPr>
          <w:rFonts w:ascii="Arial" w:hAnsi="Arial" w:cs="Arial"/>
        </w:rPr>
      </w:pPr>
      <w:r w:rsidRPr="006558A1">
        <w:rPr>
          <w:rFonts w:ascii="Arial" w:hAnsi="Arial" w:cs="Arial"/>
        </w:rPr>
        <w:t>ЭКС - стадия "владение” предметом договора;</w:t>
      </w:r>
    </w:p>
    <w:p w:rsidR="00031C07" w:rsidRPr="006558A1" w:rsidRDefault="00031C07" w:rsidP="00031C07">
      <w:pPr>
        <w:ind w:left="567"/>
        <w:jc w:val="both"/>
        <w:rPr>
          <w:rFonts w:ascii="Arial" w:hAnsi="Arial" w:cs="Arial"/>
        </w:rPr>
      </w:pPr>
      <w:r w:rsidRPr="006558A1">
        <w:rPr>
          <w:rFonts w:ascii="Arial" w:hAnsi="Arial" w:cs="Arial"/>
        </w:rPr>
        <w:t>ЛКВ - стадия "ликвидация” предмета договора.</w:t>
      </w:r>
    </w:p>
    <w:p w:rsidR="00031C07" w:rsidRPr="006558A1" w:rsidRDefault="00031C07" w:rsidP="00031C07">
      <w:pPr>
        <w:jc w:val="both"/>
        <w:rPr>
          <w:rFonts w:ascii="Arial" w:hAnsi="Arial" w:cs="Arial"/>
        </w:rPr>
      </w:pPr>
    </w:p>
    <w:p w:rsidR="00031C07" w:rsidRPr="006558A1" w:rsidRDefault="00031C07" w:rsidP="00031C07">
      <w:pPr>
        <w:numPr>
          <w:ilvl w:val="1"/>
          <w:numId w:val="37"/>
        </w:numPr>
        <w:spacing w:after="120"/>
        <w:ind w:left="567" w:hanging="567"/>
        <w:jc w:val="both"/>
        <w:rPr>
          <w:rFonts w:ascii="Arial" w:hAnsi="Arial" w:cs="Arial"/>
        </w:rPr>
      </w:pPr>
      <w:r w:rsidRPr="006558A1">
        <w:rPr>
          <w:rFonts w:ascii="Arial" w:hAnsi="Arial" w:cs="Arial"/>
        </w:rPr>
        <w:t>Определение предмета договора жизненного цикла, который может включать закупку товаров, работ, последующее обслуживание, ремонт в течение срока службы (эксплуатации), утилизацию (при необходимости) поставленного товара или созданного в результате выполнения работы объекта.</w:t>
      </w:r>
    </w:p>
    <w:p w:rsidR="00031C07" w:rsidRPr="006558A1" w:rsidRDefault="00031C07" w:rsidP="00031C07">
      <w:pPr>
        <w:numPr>
          <w:ilvl w:val="1"/>
          <w:numId w:val="37"/>
        </w:numPr>
        <w:spacing w:after="120"/>
        <w:ind w:left="567" w:hanging="567"/>
        <w:jc w:val="both"/>
        <w:rPr>
          <w:rFonts w:ascii="Arial" w:hAnsi="Arial" w:cs="Arial"/>
        </w:rPr>
      </w:pPr>
      <w:r w:rsidRPr="006558A1">
        <w:rPr>
          <w:rFonts w:ascii="Arial" w:hAnsi="Arial" w:cs="Arial"/>
        </w:rPr>
        <w:t>Расчет совокупной стоимости жизненного цикла продукции, являющейся предметом договора.</w:t>
      </w:r>
    </w:p>
    <w:p w:rsidR="00031C07" w:rsidRPr="006558A1" w:rsidRDefault="00031C07" w:rsidP="00031C07">
      <w:pPr>
        <w:numPr>
          <w:ilvl w:val="1"/>
          <w:numId w:val="37"/>
        </w:numPr>
        <w:spacing w:after="120"/>
        <w:ind w:left="567" w:hanging="567"/>
        <w:jc w:val="both"/>
        <w:rPr>
          <w:rFonts w:ascii="Arial" w:hAnsi="Arial" w:cs="Arial"/>
        </w:rPr>
      </w:pPr>
      <w:r w:rsidRPr="006558A1">
        <w:rPr>
          <w:rFonts w:ascii="Arial" w:hAnsi="Arial" w:cs="Arial"/>
        </w:rPr>
        <w:t>Обоснование графика платежей по договору жизненного цикла, затраты по которому не могут быть превышены по годам.</w:t>
      </w:r>
    </w:p>
    <w:p w:rsidR="00031C07" w:rsidRPr="006558A1" w:rsidRDefault="00031C07" w:rsidP="00031C07">
      <w:pPr>
        <w:numPr>
          <w:ilvl w:val="1"/>
          <w:numId w:val="37"/>
        </w:numPr>
        <w:spacing w:after="120"/>
        <w:ind w:left="567" w:hanging="567"/>
        <w:jc w:val="both"/>
        <w:rPr>
          <w:rFonts w:ascii="Arial" w:hAnsi="Arial" w:cs="Arial"/>
        </w:rPr>
      </w:pPr>
      <w:r w:rsidRPr="006558A1">
        <w:rPr>
          <w:rFonts w:ascii="Arial" w:hAnsi="Arial" w:cs="Arial"/>
        </w:rPr>
        <w:t>Расчет совокупной стоимости жизненного цикла предмета договора при раздельном приобретении товаров, работ, связанных с предметом договора и необходимых на различных этапах жизненного цикла.</w:t>
      </w:r>
    </w:p>
    <w:p w:rsidR="00031C07" w:rsidRPr="006558A1" w:rsidRDefault="00031C07" w:rsidP="00031C07">
      <w:pPr>
        <w:numPr>
          <w:ilvl w:val="1"/>
          <w:numId w:val="37"/>
        </w:numPr>
        <w:spacing w:after="120"/>
        <w:ind w:left="567" w:hanging="567"/>
        <w:jc w:val="both"/>
        <w:rPr>
          <w:rFonts w:ascii="Arial" w:hAnsi="Arial" w:cs="Arial"/>
        </w:rPr>
      </w:pPr>
      <w:r w:rsidRPr="006558A1">
        <w:rPr>
          <w:rFonts w:ascii="Arial" w:hAnsi="Arial" w:cs="Arial"/>
        </w:rPr>
        <w:t>Обоснование экономии совокупной стоимости владения предметом договора, которая может быть достигнута при заключении договора жизненного цикла.</w:t>
      </w:r>
    </w:p>
    <w:p w:rsidR="00031C07" w:rsidRPr="006558A1" w:rsidRDefault="00031C07" w:rsidP="00031C07">
      <w:pPr>
        <w:numPr>
          <w:ilvl w:val="1"/>
          <w:numId w:val="37"/>
        </w:numPr>
        <w:spacing w:after="120"/>
        <w:ind w:left="567" w:hanging="567"/>
        <w:contextualSpacing/>
        <w:jc w:val="both"/>
        <w:rPr>
          <w:rFonts w:ascii="Arial" w:hAnsi="Arial" w:cs="Arial"/>
        </w:rPr>
      </w:pPr>
      <w:proofErr w:type="gramStart"/>
      <w:r w:rsidRPr="006558A1">
        <w:rPr>
          <w:rFonts w:ascii="Arial" w:hAnsi="Arial" w:cs="Arial"/>
        </w:rPr>
        <w:t>Копия заключения Функционального заказчика о целесообразности внедрения</w:t>
      </w:r>
      <w:r w:rsidRPr="006558A1">
        <w:rPr>
          <w:rFonts w:ascii="Arial" w:hAnsi="Arial" w:cs="Arial"/>
          <w:bCs/>
          <w:iCs/>
        </w:rPr>
        <w:t xml:space="preserve"> научного и (или) научно-технического результата</w:t>
      </w:r>
      <w:r w:rsidRPr="006558A1">
        <w:rPr>
          <w:rFonts w:ascii="Arial" w:hAnsi="Arial" w:cs="Arial"/>
        </w:rPr>
        <w:t xml:space="preserve"> НИОКР для его применения по функциональному направлению (в соответствии с Регламентом бизнес-процесса управления программой научных исследований, опытно-конструкторских и опытно-технологических работ  Группы «Интер РАО», утвержденным приказом ПАО «Интер РАО» от 22.07.2015 № ИРАО/383), либо копия решения Функционального заказчика о целесообразности внедрения инновационного решения (в соответствии с Регламентом бизнес-процесса управления</w:t>
      </w:r>
      <w:proofErr w:type="gramEnd"/>
      <w:r w:rsidRPr="006558A1">
        <w:rPr>
          <w:rFonts w:ascii="Arial" w:hAnsi="Arial" w:cs="Arial"/>
        </w:rPr>
        <w:t xml:space="preserve"> реестром инновационных решений при внедрении инновационной продукции и результатов НИОКР, утвержденным приказом ПАО «Интер РАО» от 01.10.2015 № ИРАО/503).</w:t>
      </w:r>
    </w:p>
    <w:p w:rsidR="00031C07" w:rsidRPr="006558A1" w:rsidRDefault="00031C07" w:rsidP="00031C07">
      <w:pPr>
        <w:spacing w:after="120"/>
        <w:ind w:left="567"/>
        <w:contextualSpacing/>
        <w:jc w:val="both"/>
        <w:rPr>
          <w:rFonts w:ascii="Arial" w:hAnsi="Arial" w:cs="Arial"/>
        </w:rPr>
        <w:sectPr w:rsidR="00031C07" w:rsidRPr="006558A1" w:rsidSect="000A5695">
          <w:headerReference w:type="default" r:id="rId19"/>
          <w:footerReference w:type="default" r:id="rId20"/>
          <w:pgSz w:w="11906" w:h="16838"/>
          <w:pgMar w:top="1134" w:right="850" w:bottom="1418" w:left="1701" w:header="708" w:footer="708" w:gutter="0"/>
          <w:cols w:space="708"/>
          <w:docGrid w:linePitch="360"/>
        </w:sectPr>
      </w:pPr>
    </w:p>
    <w:p w:rsidR="00031C07" w:rsidRPr="006558A1" w:rsidRDefault="00031C07" w:rsidP="00031C07">
      <w:pPr>
        <w:keepNext/>
        <w:numPr>
          <w:ilvl w:val="0"/>
          <w:numId w:val="1"/>
        </w:numPr>
        <w:spacing w:before="240" w:after="240"/>
        <w:outlineLvl w:val="0"/>
        <w:rPr>
          <w:rFonts w:ascii="Arial" w:hAnsi="Arial" w:cs="Arial"/>
          <w:b/>
          <w:bCs/>
          <w:kern w:val="32"/>
        </w:rPr>
      </w:pPr>
      <w:bookmarkStart w:id="91" w:name="_Toc433368170"/>
      <w:bookmarkStart w:id="92" w:name="_Toc433883041"/>
      <w:r w:rsidRPr="006558A1">
        <w:rPr>
          <w:rFonts w:ascii="Arial" w:hAnsi="Arial" w:cs="Arial"/>
          <w:b/>
          <w:bCs/>
          <w:kern w:val="32"/>
        </w:rPr>
        <w:lastRenderedPageBreak/>
        <w:t>Приложение № 3</w:t>
      </w:r>
      <w:bookmarkEnd w:id="91"/>
      <w:bookmarkEnd w:id="92"/>
    </w:p>
    <w:p w:rsidR="00031C07" w:rsidRPr="006558A1" w:rsidRDefault="00031C07" w:rsidP="00031C07">
      <w:pPr>
        <w:spacing w:after="120"/>
        <w:ind w:firstLine="709"/>
        <w:jc w:val="both"/>
        <w:rPr>
          <w:rFonts w:ascii="Arial" w:eastAsia="Calibri" w:hAnsi="Arial" w:cs="Arial"/>
          <w:lang w:eastAsia="en-US"/>
        </w:rPr>
      </w:pPr>
      <w:r w:rsidRPr="006558A1">
        <w:rPr>
          <w:rFonts w:ascii="Arial" w:eastAsia="Calibri" w:hAnsi="Arial" w:cs="Arial"/>
          <w:lang w:eastAsia="en-US"/>
        </w:rPr>
        <w:t>В таблице 1 представлен общий подход к формированию перечня исходных данных для обоснования расчета стоимости жизненного цикла продукции, который заполняется участником закупки и представляется организатору закупки в составе своей заявки.</w:t>
      </w:r>
    </w:p>
    <w:p w:rsidR="00031C07" w:rsidRPr="006558A1" w:rsidRDefault="00031C07" w:rsidP="00031C07">
      <w:pPr>
        <w:spacing w:after="200"/>
        <w:ind w:firstLine="708"/>
        <w:jc w:val="both"/>
        <w:rPr>
          <w:rFonts w:ascii="Arial" w:eastAsia="Calibri" w:hAnsi="Arial" w:cs="Arial"/>
          <w:lang w:eastAsia="en-US"/>
        </w:rPr>
      </w:pPr>
      <w:r w:rsidRPr="006558A1">
        <w:rPr>
          <w:rFonts w:ascii="Arial" w:eastAsia="Calibri" w:hAnsi="Arial" w:cs="Arial"/>
          <w:lang w:eastAsia="en-US"/>
        </w:rPr>
        <w:t xml:space="preserve">В случае поставки товаров, выполнения работ, оказания услуг в течение жизненного цикла продукции отдельными поставщиками/подрядчиками/исполнителями, заполняются шаблоны, согласно таблицам 1.1, 1.2, 1.3. </w:t>
      </w:r>
    </w:p>
    <w:p w:rsidR="00031C07" w:rsidRPr="006558A1" w:rsidRDefault="00031C07" w:rsidP="00031C07">
      <w:pPr>
        <w:spacing w:after="200"/>
        <w:ind w:firstLine="708"/>
        <w:jc w:val="both"/>
        <w:rPr>
          <w:rFonts w:ascii="Arial" w:eastAsia="Calibri" w:hAnsi="Arial" w:cs="Arial"/>
          <w:lang w:eastAsia="en-US"/>
        </w:rPr>
      </w:pPr>
      <w:r w:rsidRPr="006558A1">
        <w:rPr>
          <w:rFonts w:ascii="Arial" w:eastAsia="Calibri" w:hAnsi="Arial" w:cs="Arial"/>
          <w:lang w:eastAsia="en-US"/>
        </w:rPr>
        <w:t xml:space="preserve">Данные таблицы являются примерными. </w:t>
      </w:r>
      <w:r w:rsidRPr="002A798C">
        <w:rPr>
          <w:rFonts w:ascii="Arial" w:eastAsia="Calibri" w:hAnsi="Arial" w:cs="Arial"/>
          <w:lang w:eastAsia="en-US"/>
        </w:rPr>
        <w:t xml:space="preserve">Указанные виды затрат рекомендуется определять на основе корпоративных стандартов </w:t>
      </w:r>
      <w:r>
        <w:rPr>
          <w:rFonts w:ascii="Arial" w:eastAsia="Calibri" w:hAnsi="Arial" w:cs="Arial"/>
          <w:lang w:eastAsia="en-US"/>
        </w:rPr>
        <w:t>Общества</w:t>
      </w:r>
      <w:r w:rsidRPr="002A798C">
        <w:rPr>
          <w:rFonts w:ascii="Arial" w:eastAsia="Calibri" w:hAnsi="Arial" w:cs="Arial"/>
          <w:lang w:eastAsia="en-US"/>
        </w:rPr>
        <w:t xml:space="preserve"> в части ценообразования и сметного нормирования. </w:t>
      </w:r>
      <w:r w:rsidRPr="006558A1">
        <w:rPr>
          <w:rFonts w:ascii="Arial" w:eastAsia="Calibri" w:hAnsi="Arial" w:cs="Arial"/>
          <w:lang w:eastAsia="en-US"/>
        </w:rPr>
        <w:t>Конкретные форматы и содержание предоставляемой информации определяются в закупочной документации.</w:t>
      </w:r>
    </w:p>
    <w:p w:rsidR="00031C07" w:rsidRPr="006558A1" w:rsidRDefault="00031C07" w:rsidP="00031C07">
      <w:pPr>
        <w:spacing w:after="200"/>
        <w:ind w:firstLine="708"/>
        <w:jc w:val="both"/>
        <w:rPr>
          <w:rFonts w:ascii="Arial" w:eastAsia="Calibri" w:hAnsi="Arial" w:cs="Arial"/>
          <w:lang w:eastAsia="en-US"/>
        </w:rPr>
      </w:pPr>
      <w:r w:rsidRPr="006558A1">
        <w:rPr>
          <w:rFonts w:ascii="Arial" w:eastAsia="Calibri" w:hAnsi="Arial" w:cs="Arial"/>
          <w:lang w:eastAsia="en-US"/>
        </w:rPr>
        <w:t>Таблица 1. Исходные данные для расчета стоимости жизненного цикла продукции</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6033"/>
        <w:gridCol w:w="1341"/>
        <w:gridCol w:w="1736"/>
        <w:gridCol w:w="1876"/>
        <w:gridCol w:w="1912"/>
      </w:tblGrid>
      <w:tr w:rsidR="00031C07" w:rsidRPr="006558A1" w:rsidTr="00F03107">
        <w:trPr>
          <w:tblHeader/>
        </w:trPr>
        <w:tc>
          <w:tcPr>
            <w:tcW w:w="393"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w:t>
            </w:r>
          </w:p>
        </w:tc>
        <w:tc>
          <w:tcPr>
            <w:tcW w:w="2155"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Исходные данные для расчета стоимости жизненного цикла продукции, являющейся предметом закупок</w:t>
            </w:r>
          </w:p>
        </w:tc>
        <w:tc>
          <w:tcPr>
            <w:tcW w:w="479"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Ед.</w:t>
            </w:r>
          </w:p>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изм.</w:t>
            </w:r>
          </w:p>
        </w:tc>
        <w:tc>
          <w:tcPr>
            <w:tcW w:w="620"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Продукция, являющаяся предметом закупок №1</w:t>
            </w:r>
          </w:p>
        </w:tc>
        <w:tc>
          <w:tcPr>
            <w:tcW w:w="670"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Продукция, являющаяся предметом закупок №2</w:t>
            </w:r>
          </w:p>
        </w:tc>
        <w:tc>
          <w:tcPr>
            <w:tcW w:w="683"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Продукция, являющаяся предметом закупок №</w:t>
            </w:r>
            <w:r w:rsidRPr="006558A1">
              <w:rPr>
                <w:rFonts w:ascii="Arial" w:eastAsia="Calibri" w:hAnsi="Arial" w:cs="Arial"/>
                <w:sz w:val="20"/>
                <w:szCs w:val="20"/>
                <w:lang w:val="en-US" w:eastAsia="en-US"/>
              </w:rPr>
              <w:t>n</w:t>
            </w:r>
          </w:p>
        </w:tc>
      </w:tr>
      <w:tr w:rsidR="00031C07" w:rsidRPr="006558A1" w:rsidTr="00F03107">
        <w:tc>
          <w:tcPr>
            <w:tcW w:w="393" w:type="pct"/>
            <w:tcBorders>
              <w:top w:val="double" w:sz="4" w:space="0" w:color="auto"/>
              <w:bottom w:val="double" w:sz="4" w:space="0" w:color="auto"/>
            </w:tcBorders>
            <w:shd w:val="clear" w:color="auto" w:fill="B6DDE8"/>
          </w:tcPr>
          <w:p w:rsidR="00031C07" w:rsidRPr="006558A1" w:rsidRDefault="00031C07" w:rsidP="00031C07">
            <w:pPr>
              <w:numPr>
                <w:ilvl w:val="0"/>
                <w:numId w:val="38"/>
              </w:numPr>
              <w:tabs>
                <w:tab w:val="left" w:pos="426"/>
              </w:tabs>
              <w:ind w:left="0" w:firstLine="0"/>
              <w:contextualSpacing/>
              <w:jc w:val="both"/>
              <w:rPr>
                <w:rFonts w:ascii="Arial" w:eastAsia="Calibri" w:hAnsi="Arial" w:cs="Arial"/>
                <w:sz w:val="20"/>
                <w:szCs w:val="20"/>
                <w:lang w:eastAsia="en-US"/>
              </w:rPr>
            </w:pPr>
          </w:p>
        </w:tc>
        <w:tc>
          <w:tcPr>
            <w:tcW w:w="2155"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b/>
                <w:sz w:val="20"/>
                <w:szCs w:val="20"/>
                <w:lang w:eastAsia="en-US"/>
              </w:rPr>
            </w:pPr>
            <w:r w:rsidRPr="006558A1">
              <w:rPr>
                <w:rFonts w:ascii="Arial" w:eastAsia="Calibri" w:hAnsi="Arial" w:cs="Arial"/>
                <w:b/>
                <w:sz w:val="20"/>
                <w:szCs w:val="20"/>
                <w:lang w:eastAsia="en-US"/>
              </w:rPr>
              <w:t xml:space="preserve">Длительность жизненного цикла продукции (всего), </w:t>
            </w:r>
          </w:p>
          <w:p w:rsidR="00031C07" w:rsidRPr="006558A1" w:rsidRDefault="00031C07" w:rsidP="00F03107">
            <w:pPr>
              <w:jc w:val="both"/>
              <w:rPr>
                <w:rFonts w:ascii="Arial" w:eastAsia="Calibri" w:hAnsi="Arial" w:cs="Arial"/>
                <w:b/>
                <w:sz w:val="20"/>
                <w:szCs w:val="20"/>
                <w:lang w:eastAsia="en-US"/>
              </w:rPr>
            </w:pPr>
            <w:r w:rsidRPr="006558A1">
              <w:rPr>
                <w:rFonts w:ascii="Arial" w:eastAsia="Calibri" w:hAnsi="Arial" w:cs="Arial"/>
                <w:b/>
                <w:sz w:val="20"/>
                <w:szCs w:val="20"/>
                <w:lang w:eastAsia="en-US"/>
              </w:rPr>
              <w:t xml:space="preserve">в том числе: </w:t>
            </w:r>
          </w:p>
        </w:tc>
        <w:tc>
          <w:tcPr>
            <w:tcW w:w="479" w:type="pct"/>
            <w:tcBorders>
              <w:top w:val="double" w:sz="4" w:space="0" w:color="auto"/>
              <w:bottom w:val="double" w:sz="4" w:space="0" w:color="auto"/>
            </w:tcBorders>
            <w:shd w:val="clear" w:color="auto" w:fill="B6DDE8"/>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лет</w:t>
            </w:r>
          </w:p>
        </w:tc>
        <w:tc>
          <w:tcPr>
            <w:tcW w:w="62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7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83"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tcBorders>
              <w:top w:val="double" w:sz="4" w:space="0" w:color="auto"/>
              <w:bottom w:val="double" w:sz="4" w:space="0" w:color="auto"/>
            </w:tcBorders>
            <w:shd w:val="clear" w:color="auto" w:fill="B6DDE8"/>
          </w:tcPr>
          <w:p w:rsidR="00031C07" w:rsidRPr="006558A1" w:rsidRDefault="00031C07" w:rsidP="00031C07">
            <w:pPr>
              <w:numPr>
                <w:ilvl w:val="0"/>
                <w:numId w:val="48"/>
              </w:numPr>
              <w:tabs>
                <w:tab w:val="left" w:pos="284"/>
              </w:tabs>
              <w:ind w:left="284"/>
              <w:contextualSpacing/>
              <w:jc w:val="both"/>
              <w:rPr>
                <w:rFonts w:ascii="Arial" w:eastAsia="Calibri" w:hAnsi="Arial" w:cs="Arial"/>
                <w:sz w:val="20"/>
                <w:szCs w:val="20"/>
                <w:lang w:eastAsia="en-US"/>
              </w:rPr>
            </w:pPr>
          </w:p>
        </w:tc>
        <w:tc>
          <w:tcPr>
            <w:tcW w:w="2155"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длительность стадии «Приобретение»</w:t>
            </w:r>
          </w:p>
        </w:tc>
        <w:tc>
          <w:tcPr>
            <w:tcW w:w="479" w:type="pct"/>
            <w:tcBorders>
              <w:top w:val="double" w:sz="4" w:space="0" w:color="auto"/>
              <w:bottom w:val="double" w:sz="4" w:space="0" w:color="auto"/>
            </w:tcBorders>
            <w:shd w:val="clear" w:color="auto" w:fill="B6DDE8"/>
          </w:tcPr>
          <w:p w:rsidR="00031C07" w:rsidRPr="006558A1" w:rsidRDefault="00031C07" w:rsidP="00F03107">
            <w:pPr>
              <w:jc w:val="center"/>
            </w:pPr>
            <w:r w:rsidRPr="006558A1">
              <w:rPr>
                <w:rFonts w:ascii="Arial" w:eastAsia="Calibri" w:hAnsi="Arial" w:cs="Arial"/>
                <w:sz w:val="20"/>
                <w:szCs w:val="20"/>
                <w:lang w:eastAsia="en-US"/>
              </w:rPr>
              <w:t>лет</w:t>
            </w:r>
          </w:p>
        </w:tc>
        <w:tc>
          <w:tcPr>
            <w:tcW w:w="62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7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83"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tcBorders>
              <w:top w:val="double" w:sz="4" w:space="0" w:color="auto"/>
              <w:bottom w:val="double" w:sz="4" w:space="0" w:color="auto"/>
            </w:tcBorders>
            <w:shd w:val="clear" w:color="auto" w:fill="B6DDE8"/>
          </w:tcPr>
          <w:p w:rsidR="00031C07" w:rsidRPr="006558A1" w:rsidRDefault="00031C07" w:rsidP="00031C07">
            <w:pPr>
              <w:numPr>
                <w:ilvl w:val="0"/>
                <w:numId w:val="48"/>
              </w:numPr>
              <w:tabs>
                <w:tab w:val="left" w:pos="284"/>
              </w:tabs>
              <w:ind w:left="284"/>
              <w:contextualSpacing/>
              <w:jc w:val="both"/>
              <w:rPr>
                <w:rFonts w:ascii="Arial" w:eastAsia="Calibri" w:hAnsi="Arial" w:cs="Arial"/>
                <w:sz w:val="20"/>
                <w:szCs w:val="20"/>
                <w:lang w:eastAsia="en-US"/>
              </w:rPr>
            </w:pPr>
          </w:p>
        </w:tc>
        <w:tc>
          <w:tcPr>
            <w:tcW w:w="2155"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длительность стадии «Владение»</w:t>
            </w:r>
          </w:p>
        </w:tc>
        <w:tc>
          <w:tcPr>
            <w:tcW w:w="479" w:type="pct"/>
            <w:tcBorders>
              <w:top w:val="double" w:sz="4" w:space="0" w:color="auto"/>
              <w:bottom w:val="double" w:sz="4" w:space="0" w:color="auto"/>
            </w:tcBorders>
            <w:shd w:val="clear" w:color="auto" w:fill="B6DDE8"/>
          </w:tcPr>
          <w:p w:rsidR="00031C07" w:rsidRPr="006558A1" w:rsidRDefault="00031C07" w:rsidP="00F03107">
            <w:pPr>
              <w:jc w:val="center"/>
            </w:pPr>
            <w:r w:rsidRPr="006558A1">
              <w:rPr>
                <w:rFonts w:ascii="Arial" w:eastAsia="Calibri" w:hAnsi="Arial" w:cs="Arial"/>
                <w:sz w:val="20"/>
                <w:szCs w:val="20"/>
                <w:lang w:eastAsia="en-US"/>
              </w:rPr>
              <w:t>лет</w:t>
            </w:r>
          </w:p>
        </w:tc>
        <w:tc>
          <w:tcPr>
            <w:tcW w:w="62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7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83"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tcBorders>
              <w:top w:val="double" w:sz="4" w:space="0" w:color="auto"/>
              <w:bottom w:val="double" w:sz="4" w:space="0" w:color="auto"/>
            </w:tcBorders>
            <w:shd w:val="clear" w:color="auto" w:fill="B6DDE8"/>
          </w:tcPr>
          <w:p w:rsidR="00031C07" w:rsidRPr="006558A1" w:rsidRDefault="00031C07" w:rsidP="00031C07">
            <w:pPr>
              <w:numPr>
                <w:ilvl w:val="0"/>
                <w:numId w:val="48"/>
              </w:numPr>
              <w:tabs>
                <w:tab w:val="left" w:pos="284"/>
              </w:tabs>
              <w:ind w:left="284"/>
              <w:contextualSpacing/>
              <w:jc w:val="both"/>
              <w:rPr>
                <w:rFonts w:ascii="Arial" w:eastAsia="Calibri" w:hAnsi="Arial" w:cs="Arial"/>
                <w:sz w:val="20"/>
                <w:szCs w:val="20"/>
                <w:lang w:eastAsia="en-US"/>
              </w:rPr>
            </w:pPr>
          </w:p>
        </w:tc>
        <w:tc>
          <w:tcPr>
            <w:tcW w:w="2155"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длительность стадии «Ликвидация»</w:t>
            </w:r>
          </w:p>
        </w:tc>
        <w:tc>
          <w:tcPr>
            <w:tcW w:w="479" w:type="pct"/>
            <w:tcBorders>
              <w:top w:val="double" w:sz="4" w:space="0" w:color="auto"/>
              <w:bottom w:val="double" w:sz="4" w:space="0" w:color="auto"/>
            </w:tcBorders>
            <w:shd w:val="clear" w:color="auto" w:fill="B6DDE8"/>
          </w:tcPr>
          <w:p w:rsidR="00031C07" w:rsidRPr="006558A1" w:rsidRDefault="00031C07" w:rsidP="00F03107">
            <w:pPr>
              <w:jc w:val="center"/>
            </w:pPr>
            <w:r w:rsidRPr="006558A1">
              <w:rPr>
                <w:rFonts w:ascii="Arial" w:eastAsia="Calibri" w:hAnsi="Arial" w:cs="Arial"/>
                <w:sz w:val="20"/>
                <w:szCs w:val="20"/>
                <w:lang w:eastAsia="en-US"/>
              </w:rPr>
              <w:t>лет</w:t>
            </w:r>
          </w:p>
        </w:tc>
        <w:tc>
          <w:tcPr>
            <w:tcW w:w="62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70"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83" w:type="pct"/>
            <w:tcBorders>
              <w:top w:val="double" w:sz="4" w:space="0" w:color="auto"/>
              <w:bottom w:val="doub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tcBorders>
              <w:top w:val="double" w:sz="4" w:space="0" w:color="auto"/>
              <w:bottom w:val="single" w:sz="4" w:space="0" w:color="auto"/>
            </w:tcBorders>
            <w:shd w:val="clear" w:color="auto" w:fill="B6DDE8"/>
          </w:tcPr>
          <w:p w:rsidR="00031C07" w:rsidRPr="006558A1" w:rsidRDefault="00031C07" w:rsidP="00031C07">
            <w:pPr>
              <w:numPr>
                <w:ilvl w:val="0"/>
                <w:numId w:val="38"/>
              </w:numPr>
              <w:tabs>
                <w:tab w:val="left" w:pos="426"/>
              </w:tabs>
              <w:ind w:left="0" w:firstLine="0"/>
              <w:contextualSpacing/>
              <w:jc w:val="both"/>
              <w:rPr>
                <w:rFonts w:ascii="Arial" w:eastAsia="Calibri" w:hAnsi="Arial" w:cs="Arial"/>
                <w:sz w:val="20"/>
                <w:szCs w:val="20"/>
                <w:lang w:eastAsia="en-US"/>
              </w:rPr>
            </w:pPr>
          </w:p>
        </w:tc>
        <w:tc>
          <w:tcPr>
            <w:tcW w:w="2155" w:type="pct"/>
            <w:tcBorders>
              <w:top w:val="double" w:sz="4" w:space="0" w:color="auto"/>
              <w:bottom w:val="single" w:sz="4" w:space="0" w:color="auto"/>
            </w:tcBorders>
            <w:shd w:val="clear" w:color="auto" w:fill="B6DDE8"/>
          </w:tcPr>
          <w:p w:rsidR="00031C07" w:rsidRPr="006558A1" w:rsidRDefault="00031C07" w:rsidP="00F03107">
            <w:pPr>
              <w:jc w:val="both"/>
              <w:rPr>
                <w:rFonts w:ascii="Arial" w:eastAsia="Calibri" w:hAnsi="Arial" w:cs="Arial"/>
                <w:b/>
                <w:sz w:val="20"/>
                <w:szCs w:val="20"/>
                <w:lang w:eastAsia="en-US"/>
              </w:rPr>
            </w:pPr>
            <w:r w:rsidRPr="006558A1">
              <w:rPr>
                <w:rFonts w:ascii="Arial" w:eastAsia="Calibri" w:hAnsi="Arial" w:cs="Arial"/>
                <w:b/>
                <w:sz w:val="20"/>
                <w:szCs w:val="20"/>
                <w:lang w:eastAsia="en-US"/>
              </w:rPr>
              <w:t>Стоимость жизненного цикла продукции (всего),</w:t>
            </w:r>
          </w:p>
          <w:p w:rsidR="00031C07" w:rsidRPr="006558A1" w:rsidRDefault="00031C07" w:rsidP="00F03107">
            <w:pPr>
              <w:jc w:val="both"/>
              <w:rPr>
                <w:rFonts w:ascii="Arial" w:eastAsia="Calibri" w:hAnsi="Arial" w:cs="Arial"/>
                <w:b/>
                <w:sz w:val="20"/>
                <w:szCs w:val="20"/>
                <w:lang w:eastAsia="en-US"/>
              </w:rPr>
            </w:pPr>
            <w:r w:rsidRPr="006558A1">
              <w:rPr>
                <w:rFonts w:ascii="Arial" w:eastAsia="Calibri" w:hAnsi="Arial" w:cs="Arial"/>
                <w:b/>
                <w:sz w:val="20"/>
                <w:szCs w:val="20"/>
                <w:lang w:eastAsia="en-US"/>
              </w:rPr>
              <w:t>в том числе:</w:t>
            </w:r>
          </w:p>
        </w:tc>
        <w:tc>
          <w:tcPr>
            <w:tcW w:w="479" w:type="pct"/>
            <w:tcBorders>
              <w:top w:val="double" w:sz="4" w:space="0" w:color="auto"/>
              <w:bottom w:val="single" w:sz="4" w:space="0" w:color="auto"/>
            </w:tcBorders>
            <w:shd w:val="clear" w:color="auto" w:fill="B6DDE8"/>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tcBorders>
              <w:top w:val="double" w:sz="4" w:space="0" w:color="auto"/>
              <w:bottom w:val="sing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70" w:type="pct"/>
            <w:tcBorders>
              <w:top w:val="double" w:sz="4" w:space="0" w:color="auto"/>
              <w:bottom w:val="sing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c>
          <w:tcPr>
            <w:tcW w:w="683" w:type="pct"/>
            <w:tcBorders>
              <w:top w:val="double" w:sz="4" w:space="0" w:color="auto"/>
              <w:bottom w:val="single" w:sz="4" w:space="0" w:color="auto"/>
            </w:tcBorders>
            <w:shd w:val="clear" w:color="auto" w:fill="B6DDE8"/>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FABF8F"/>
          </w:tcPr>
          <w:p w:rsidR="00031C07" w:rsidRPr="006558A1" w:rsidRDefault="00031C07" w:rsidP="00031C07">
            <w:pPr>
              <w:numPr>
                <w:ilvl w:val="0"/>
                <w:numId w:val="41"/>
              </w:numPr>
              <w:ind w:left="284"/>
              <w:contextualSpacing/>
              <w:jc w:val="both"/>
              <w:rPr>
                <w:rFonts w:ascii="Arial" w:eastAsia="Calibri" w:hAnsi="Arial" w:cs="Arial"/>
                <w:i/>
                <w:sz w:val="20"/>
                <w:szCs w:val="20"/>
                <w:lang w:eastAsia="en-US"/>
              </w:rPr>
            </w:pPr>
          </w:p>
        </w:tc>
        <w:tc>
          <w:tcPr>
            <w:tcW w:w="2155" w:type="pct"/>
            <w:shd w:val="clear" w:color="auto" w:fill="FABF8F"/>
          </w:tcPr>
          <w:p w:rsidR="00031C07" w:rsidRPr="006558A1" w:rsidRDefault="00031C07" w:rsidP="00F03107">
            <w:pPr>
              <w:jc w:val="both"/>
              <w:rPr>
                <w:rFonts w:ascii="Arial" w:eastAsia="Calibri" w:hAnsi="Arial" w:cs="Arial"/>
                <w:i/>
                <w:sz w:val="20"/>
                <w:szCs w:val="20"/>
                <w:lang w:eastAsia="en-US"/>
              </w:rPr>
            </w:pPr>
            <w:r w:rsidRPr="006558A1">
              <w:rPr>
                <w:rFonts w:ascii="Arial" w:eastAsia="Calibri" w:hAnsi="Arial" w:cs="Arial"/>
                <w:i/>
                <w:sz w:val="20"/>
                <w:szCs w:val="20"/>
                <w:lang w:eastAsia="en-US"/>
              </w:rPr>
              <w:t>Затраты на стадии «Приобретение»</w:t>
            </w:r>
          </w:p>
        </w:tc>
        <w:tc>
          <w:tcPr>
            <w:tcW w:w="479" w:type="pct"/>
            <w:shd w:val="clear" w:color="auto" w:fill="FABF8F"/>
            <w:vAlign w:val="center"/>
          </w:tcPr>
          <w:p w:rsidR="00031C07" w:rsidRPr="006558A1" w:rsidRDefault="00031C07" w:rsidP="00F03107">
            <w:pPr>
              <w:jc w:val="center"/>
              <w:rPr>
                <w:rFonts w:ascii="Arial" w:eastAsia="Calibri" w:hAnsi="Arial" w:cs="Arial"/>
                <w:i/>
                <w:sz w:val="20"/>
                <w:szCs w:val="20"/>
                <w:lang w:eastAsia="en-US"/>
              </w:rPr>
            </w:pPr>
          </w:p>
        </w:tc>
        <w:tc>
          <w:tcPr>
            <w:tcW w:w="620" w:type="pct"/>
            <w:shd w:val="clear" w:color="auto" w:fill="FABF8F"/>
          </w:tcPr>
          <w:p w:rsidR="00031C07" w:rsidRPr="006558A1" w:rsidRDefault="00031C07" w:rsidP="00F03107">
            <w:pPr>
              <w:jc w:val="both"/>
              <w:rPr>
                <w:rFonts w:ascii="Arial" w:eastAsia="Calibri" w:hAnsi="Arial" w:cs="Arial"/>
                <w:i/>
                <w:sz w:val="20"/>
                <w:szCs w:val="20"/>
                <w:lang w:eastAsia="en-US"/>
              </w:rPr>
            </w:pPr>
          </w:p>
        </w:tc>
        <w:tc>
          <w:tcPr>
            <w:tcW w:w="670" w:type="pct"/>
            <w:shd w:val="clear" w:color="auto" w:fill="FABF8F"/>
          </w:tcPr>
          <w:p w:rsidR="00031C07" w:rsidRPr="006558A1" w:rsidRDefault="00031C07" w:rsidP="00F03107">
            <w:pPr>
              <w:jc w:val="both"/>
              <w:rPr>
                <w:rFonts w:ascii="Arial" w:eastAsia="Calibri" w:hAnsi="Arial" w:cs="Arial"/>
                <w:i/>
                <w:sz w:val="20"/>
                <w:szCs w:val="20"/>
                <w:lang w:eastAsia="en-US"/>
              </w:rPr>
            </w:pPr>
          </w:p>
        </w:tc>
        <w:tc>
          <w:tcPr>
            <w:tcW w:w="683" w:type="pct"/>
            <w:shd w:val="clear" w:color="auto" w:fill="FABF8F"/>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продукции</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упаковку и доставку продукции</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 xml:space="preserve">затраты на строительно-монтажные работы, в том числе: </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3"/>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приобретение материалов, необходимых, для проведения СМР</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3"/>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хранение</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3"/>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обучение/переквалификацию персонала</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3"/>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пусконаладочные работы «вхолостую»</w:t>
            </w:r>
          </w:p>
        </w:tc>
        <w:tc>
          <w:tcPr>
            <w:tcW w:w="479"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tabs>
                <w:tab w:val="left" w:pos="247"/>
              </w:tabs>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авторский надзор</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tabs>
                <w:tab w:val="left" w:pos="247"/>
              </w:tabs>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строительный контроль</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tcBorders>
              <w:bottom w:val="single" w:sz="4" w:space="0" w:color="auto"/>
            </w:tcBorders>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tcBorders>
              <w:bottom w:val="single" w:sz="4" w:space="0" w:color="auto"/>
            </w:tcBorders>
            <w:shd w:val="clear" w:color="auto" w:fill="auto"/>
          </w:tcPr>
          <w:p w:rsidR="00031C07" w:rsidRPr="006558A1" w:rsidRDefault="00031C07" w:rsidP="00F03107">
            <w:pPr>
              <w:tabs>
                <w:tab w:val="left" w:pos="247"/>
              </w:tabs>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ввод продукции в эксплуатацию</w:t>
            </w:r>
          </w:p>
        </w:tc>
        <w:tc>
          <w:tcPr>
            <w:tcW w:w="479" w:type="pct"/>
            <w:tcBorders>
              <w:bottom w:val="sing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tcBorders>
              <w:bottom w:val="single" w:sz="4" w:space="0" w:color="auto"/>
            </w:tcBorders>
            <w:shd w:val="clear" w:color="auto" w:fill="auto"/>
          </w:tcPr>
          <w:p w:rsidR="00031C07" w:rsidRPr="006558A1" w:rsidRDefault="00031C07" w:rsidP="00031C07">
            <w:pPr>
              <w:numPr>
                <w:ilvl w:val="0"/>
                <w:numId w:val="42"/>
              </w:numPr>
              <w:ind w:left="284"/>
              <w:contextualSpacing/>
              <w:rPr>
                <w:rFonts w:ascii="Arial" w:eastAsia="Calibri" w:hAnsi="Arial" w:cs="Arial"/>
                <w:sz w:val="20"/>
                <w:szCs w:val="20"/>
                <w:lang w:eastAsia="en-US"/>
              </w:rPr>
            </w:pPr>
          </w:p>
        </w:tc>
        <w:tc>
          <w:tcPr>
            <w:tcW w:w="2155"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прочие затраты</w:t>
            </w:r>
          </w:p>
        </w:tc>
        <w:tc>
          <w:tcPr>
            <w:tcW w:w="479" w:type="pct"/>
            <w:tcBorders>
              <w:bottom w:val="sing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p>
        </w:tc>
        <w:tc>
          <w:tcPr>
            <w:tcW w:w="620"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tcBorders>
              <w:bottom w:val="single" w:sz="4" w:space="0" w:color="auto"/>
            </w:tcBorders>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FABF8F"/>
          </w:tcPr>
          <w:p w:rsidR="00031C07" w:rsidRPr="006558A1" w:rsidRDefault="00031C07" w:rsidP="00031C07">
            <w:pPr>
              <w:numPr>
                <w:ilvl w:val="0"/>
                <w:numId w:val="41"/>
              </w:numPr>
              <w:ind w:left="284"/>
              <w:contextualSpacing/>
              <w:jc w:val="both"/>
              <w:rPr>
                <w:rFonts w:ascii="Arial" w:eastAsia="Calibri" w:hAnsi="Arial" w:cs="Arial"/>
                <w:i/>
                <w:sz w:val="20"/>
                <w:szCs w:val="20"/>
                <w:lang w:eastAsia="en-US"/>
              </w:rPr>
            </w:pPr>
          </w:p>
        </w:tc>
        <w:tc>
          <w:tcPr>
            <w:tcW w:w="2155" w:type="pct"/>
            <w:shd w:val="clear" w:color="auto" w:fill="FABF8F"/>
          </w:tcPr>
          <w:p w:rsidR="00031C07" w:rsidRPr="006558A1" w:rsidRDefault="00031C07" w:rsidP="00F03107">
            <w:pPr>
              <w:jc w:val="both"/>
              <w:rPr>
                <w:rFonts w:ascii="Arial" w:eastAsia="Calibri" w:hAnsi="Arial" w:cs="Arial"/>
                <w:i/>
                <w:sz w:val="20"/>
                <w:szCs w:val="20"/>
                <w:lang w:eastAsia="en-US"/>
              </w:rPr>
            </w:pPr>
            <w:r w:rsidRPr="006558A1">
              <w:rPr>
                <w:rFonts w:ascii="Arial" w:eastAsia="Calibri" w:hAnsi="Arial" w:cs="Arial"/>
                <w:i/>
                <w:sz w:val="20"/>
                <w:szCs w:val="20"/>
                <w:lang w:eastAsia="en-US"/>
              </w:rPr>
              <w:t>Затраты на стадии «Владение»</w:t>
            </w:r>
          </w:p>
        </w:tc>
        <w:tc>
          <w:tcPr>
            <w:tcW w:w="479" w:type="pct"/>
            <w:shd w:val="clear" w:color="auto" w:fill="FABF8F"/>
          </w:tcPr>
          <w:p w:rsidR="00031C07" w:rsidRPr="006558A1" w:rsidRDefault="00031C07" w:rsidP="00F03107">
            <w:pPr>
              <w:tabs>
                <w:tab w:val="left" w:pos="555"/>
                <w:tab w:val="center" w:pos="600"/>
              </w:tabs>
              <w:jc w:val="center"/>
              <w:rPr>
                <w:rFonts w:ascii="Arial" w:eastAsia="Calibri" w:hAnsi="Arial" w:cs="Arial"/>
                <w:i/>
                <w:sz w:val="20"/>
                <w:szCs w:val="20"/>
                <w:lang w:eastAsia="en-US"/>
              </w:rPr>
            </w:pPr>
          </w:p>
        </w:tc>
        <w:tc>
          <w:tcPr>
            <w:tcW w:w="620" w:type="pct"/>
            <w:shd w:val="clear" w:color="auto" w:fill="FABF8F"/>
          </w:tcPr>
          <w:p w:rsidR="00031C07" w:rsidRPr="006558A1" w:rsidRDefault="00031C07" w:rsidP="00F03107">
            <w:pPr>
              <w:jc w:val="both"/>
              <w:rPr>
                <w:rFonts w:ascii="Arial" w:eastAsia="Calibri" w:hAnsi="Arial" w:cs="Arial"/>
                <w:i/>
                <w:sz w:val="20"/>
                <w:szCs w:val="20"/>
                <w:lang w:eastAsia="en-US"/>
              </w:rPr>
            </w:pPr>
          </w:p>
        </w:tc>
        <w:tc>
          <w:tcPr>
            <w:tcW w:w="670" w:type="pct"/>
            <w:shd w:val="clear" w:color="auto" w:fill="FABF8F"/>
          </w:tcPr>
          <w:p w:rsidR="00031C07" w:rsidRPr="006558A1" w:rsidRDefault="00031C07" w:rsidP="00F03107">
            <w:pPr>
              <w:jc w:val="both"/>
              <w:rPr>
                <w:rFonts w:ascii="Arial" w:eastAsia="Calibri" w:hAnsi="Arial" w:cs="Arial"/>
                <w:i/>
                <w:sz w:val="20"/>
                <w:szCs w:val="20"/>
                <w:lang w:eastAsia="en-US"/>
              </w:rPr>
            </w:pPr>
          </w:p>
        </w:tc>
        <w:tc>
          <w:tcPr>
            <w:tcW w:w="683" w:type="pct"/>
            <w:shd w:val="clear" w:color="auto" w:fill="FABF8F"/>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b/>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пусконаладочные работы «под нагрузкой»</w:t>
            </w:r>
          </w:p>
        </w:tc>
        <w:tc>
          <w:tcPr>
            <w:tcW w:w="479" w:type="pct"/>
            <w:shd w:val="clear" w:color="auto" w:fill="auto"/>
          </w:tcPr>
          <w:p w:rsidR="00031C07" w:rsidRPr="006558A1" w:rsidRDefault="00031C07" w:rsidP="00F03107">
            <w:pPr>
              <w:tabs>
                <w:tab w:val="left" w:pos="555"/>
                <w:tab w:val="center" w:pos="600"/>
              </w:tabs>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b/>
                <w:i/>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i/>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b/>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техническое перевооружение и реконструкцию</w:t>
            </w:r>
          </w:p>
        </w:tc>
        <w:tc>
          <w:tcPr>
            <w:tcW w:w="479" w:type="pct"/>
            <w:shd w:val="clear" w:color="auto" w:fill="auto"/>
          </w:tcPr>
          <w:p w:rsidR="00031C07" w:rsidRPr="006558A1" w:rsidRDefault="00031C07" w:rsidP="00F03107">
            <w:pPr>
              <w:tabs>
                <w:tab w:val="left" w:pos="555"/>
                <w:tab w:val="center" w:pos="600"/>
              </w:tabs>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b/>
                <w:i/>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i/>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b/>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ремонты, в том числе:</w:t>
            </w:r>
          </w:p>
        </w:tc>
        <w:tc>
          <w:tcPr>
            <w:tcW w:w="479" w:type="pct"/>
            <w:shd w:val="clear" w:color="auto" w:fill="auto"/>
          </w:tcPr>
          <w:p w:rsidR="00031C07" w:rsidRPr="006558A1" w:rsidRDefault="00031C07" w:rsidP="00F03107">
            <w:pPr>
              <w:tabs>
                <w:tab w:val="left" w:pos="555"/>
                <w:tab w:val="center" w:pos="600"/>
              </w:tabs>
              <w:jc w:val="center"/>
              <w:rPr>
                <w:rFonts w:ascii="Arial" w:eastAsia="Calibri" w:hAnsi="Arial" w:cs="Arial"/>
                <w:i/>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b/>
                <w:i/>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i/>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5"/>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проведения текущих ремонтов с указанием их количества и периодичности в течение стадии</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5"/>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проведения капитальных ремонтов с указанием их количества и периодичности в течение стадии</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b/>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проведения технического обслуживания с указанием их количества и периодичности в течение стадии</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консервацию</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Del="00734D1B" w:rsidRDefault="00031C07" w:rsidP="00031C07">
            <w:pPr>
              <w:numPr>
                <w:ilvl w:val="0"/>
                <w:numId w:val="44"/>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эксплуатационный персонал с указанием его объема</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Del="00734D1B" w:rsidRDefault="00031C07" w:rsidP="00031C07">
            <w:pPr>
              <w:numPr>
                <w:ilvl w:val="0"/>
                <w:numId w:val="44"/>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энергопотребление</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i/>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потребление сырья</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b/>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b/>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b/>
                <w:sz w:val="20"/>
                <w:szCs w:val="20"/>
                <w:lang w:eastAsia="en-US"/>
              </w:rPr>
            </w:pPr>
          </w:p>
        </w:tc>
      </w:tr>
      <w:tr w:rsidR="00031C07" w:rsidRPr="006558A1" w:rsidTr="00F03107">
        <w:tc>
          <w:tcPr>
            <w:tcW w:w="393" w:type="pct"/>
            <w:shd w:val="clear" w:color="auto" w:fill="auto"/>
          </w:tcPr>
          <w:p w:rsidR="00031C07" w:rsidRPr="006558A1" w:rsidRDefault="00031C07" w:rsidP="00031C07">
            <w:pPr>
              <w:numPr>
                <w:ilvl w:val="0"/>
                <w:numId w:val="44"/>
              </w:numPr>
              <w:ind w:left="284"/>
              <w:contextualSpacing/>
              <w:rPr>
                <w:rFonts w:ascii="Arial" w:eastAsia="Calibri" w:hAnsi="Arial" w:cs="Arial"/>
                <w:sz w:val="20"/>
                <w:szCs w:val="20"/>
                <w:lang w:eastAsia="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прочие затраты</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FABF8F"/>
          </w:tcPr>
          <w:p w:rsidR="00031C07" w:rsidRPr="006558A1" w:rsidDel="00734D1B" w:rsidRDefault="00031C07" w:rsidP="00031C07">
            <w:pPr>
              <w:numPr>
                <w:ilvl w:val="0"/>
                <w:numId w:val="41"/>
              </w:numPr>
              <w:ind w:left="284"/>
              <w:contextualSpacing/>
              <w:jc w:val="both"/>
              <w:rPr>
                <w:rFonts w:ascii="Arial" w:eastAsia="Calibri" w:hAnsi="Arial" w:cs="Arial"/>
                <w:i/>
                <w:sz w:val="20"/>
                <w:szCs w:val="20"/>
                <w:lang w:eastAsia="en-US"/>
              </w:rPr>
            </w:pPr>
          </w:p>
        </w:tc>
        <w:tc>
          <w:tcPr>
            <w:tcW w:w="2155" w:type="pct"/>
            <w:shd w:val="clear" w:color="auto" w:fill="FABF8F"/>
          </w:tcPr>
          <w:p w:rsidR="00031C07" w:rsidRPr="006558A1" w:rsidRDefault="00031C07" w:rsidP="00F03107">
            <w:pPr>
              <w:jc w:val="both"/>
              <w:rPr>
                <w:rFonts w:ascii="Arial" w:eastAsia="Calibri" w:hAnsi="Arial" w:cs="Arial"/>
                <w:i/>
                <w:sz w:val="20"/>
                <w:szCs w:val="20"/>
                <w:lang w:eastAsia="en-US" w:bidi="en-US"/>
              </w:rPr>
            </w:pPr>
            <w:r w:rsidRPr="006558A1">
              <w:rPr>
                <w:rFonts w:ascii="Arial" w:eastAsia="Calibri" w:hAnsi="Arial" w:cs="Arial"/>
                <w:i/>
                <w:sz w:val="20"/>
                <w:szCs w:val="20"/>
                <w:lang w:eastAsia="en-US" w:bidi="en-US"/>
              </w:rPr>
              <w:t>Затраты на стадии «Ликвидация»</w:t>
            </w:r>
          </w:p>
        </w:tc>
        <w:tc>
          <w:tcPr>
            <w:tcW w:w="479" w:type="pct"/>
            <w:shd w:val="clear" w:color="auto" w:fill="FABF8F"/>
          </w:tcPr>
          <w:p w:rsidR="00031C07" w:rsidRPr="006558A1" w:rsidRDefault="00031C07" w:rsidP="00F03107">
            <w:pPr>
              <w:jc w:val="center"/>
              <w:rPr>
                <w:rFonts w:ascii="Arial" w:eastAsia="Calibri" w:hAnsi="Arial" w:cs="Arial"/>
                <w:i/>
                <w:sz w:val="20"/>
                <w:szCs w:val="20"/>
                <w:lang w:eastAsia="en-US" w:bidi="en-US"/>
              </w:rPr>
            </w:pPr>
          </w:p>
        </w:tc>
        <w:tc>
          <w:tcPr>
            <w:tcW w:w="620" w:type="pct"/>
            <w:shd w:val="clear" w:color="auto" w:fill="FABF8F"/>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FABF8F"/>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FABF8F"/>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Del="00734D1B" w:rsidRDefault="00031C07" w:rsidP="00031C07">
            <w:pPr>
              <w:numPr>
                <w:ilvl w:val="0"/>
                <w:numId w:val="46"/>
              </w:numPr>
              <w:ind w:left="284"/>
              <w:contextualSpacing/>
              <w:rPr>
                <w:rFonts w:ascii="Arial" w:eastAsia="Calibri" w:hAnsi="Arial" w:cs="Arial"/>
                <w:i/>
                <w:sz w:val="20"/>
                <w:szCs w:val="20"/>
                <w:lang w:eastAsia="en-US" w:bidi="en-US"/>
              </w:rPr>
            </w:pPr>
          </w:p>
        </w:tc>
        <w:tc>
          <w:tcPr>
            <w:tcW w:w="2155" w:type="pct"/>
            <w:shd w:val="clear" w:color="auto" w:fill="auto"/>
          </w:tcPr>
          <w:p w:rsidR="00031C07" w:rsidRPr="006558A1" w:rsidRDefault="00031C07" w:rsidP="00F03107">
            <w:pPr>
              <w:jc w:val="both"/>
              <w:rPr>
                <w:rFonts w:ascii="Arial" w:eastAsia="Calibri" w:hAnsi="Arial" w:cs="Arial"/>
                <w:i/>
                <w:sz w:val="20"/>
                <w:szCs w:val="20"/>
                <w:lang w:eastAsia="en-US" w:bidi="en-US"/>
              </w:rPr>
            </w:pPr>
            <w:r w:rsidRPr="006558A1">
              <w:rPr>
                <w:rFonts w:ascii="Arial" w:eastAsia="Calibri" w:hAnsi="Arial" w:cs="Arial"/>
                <w:sz w:val="20"/>
                <w:szCs w:val="20"/>
                <w:lang w:eastAsia="en-US"/>
              </w:rPr>
              <w:t>затраты на демонтаж (утилизацию)</w:t>
            </w:r>
          </w:p>
        </w:tc>
        <w:tc>
          <w:tcPr>
            <w:tcW w:w="479" w:type="pct"/>
            <w:shd w:val="clear" w:color="auto" w:fill="auto"/>
          </w:tcPr>
          <w:p w:rsidR="00031C07" w:rsidRPr="006558A1" w:rsidRDefault="00031C07" w:rsidP="00F03107">
            <w:pPr>
              <w:jc w:val="center"/>
              <w:rPr>
                <w:rFonts w:ascii="Arial" w:eastAsia="Calibri" w:hAnsi="Arial" w:cs="Arial"/>
                <w:i/>
                <w:sz w:val="20"/>
                <w:szCs w:val="20"/>
                <w:lang w:eastAsia="en-US" w:bidi="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393" w:type="pct"/>
            <w:shd w:val="clear" w:color="auto" w:fill="auto"/>
          </w:tcPr>
          <w:p w:rsidR="00031C07" w:rsidRPr="006558A1" w:rsidDel="00734D1B" w:rsidRDefault="00031C07" w:rsidP="00031C07">
            <w:pPr>
              <w:numPr>
                <w:ilvl w:val="0"/>
                <w:numId w:val="46"/>
              </w:numPr>
              <w:ind w:left="284"/>
              <w:contextualSpacing/>
              <w:rPr>
                <w:rFonts w:ascii="Arial" w:eastAsia="Calibri" w:hAnsi="Arial" w:cs="Arial"/>
                <w:i/>
                <w:sz w:val="20"/>
                <w:szCs w:val="20"/>
                <w:lang w:eastAsia="en-US" w:bidi="en-US"/>
              </w:rPr>
            </w:pPr>
          </w:p>
        </w:tc>
        <w:tc>
          <w:tcPr>
            <w:tcW w:w="2155"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доход от утилизации продукции</w:t>
            </w:r>
          </w:p>
        </w:tc>
        <w:tc>
          <w:tcPr>
            <w:tcW w:w="479"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62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70" w:type="pct"/>
            <w:shd w:val="clear" w:color="auto" w:fill="auto"/>
          </w:tcPr>
          <w:p w:rsidR="00031C07" w:rsidRPr="006558A1" w:rsidRDefault="00031C07" w:rsidP="00F03107">
            <w:pPr>
              <w:jc w:val="both"/>
              <w:rPr>
                <w:rFonts w:ascii="Arial" w:eastAsia="Calibri" w:hAnsi="Arial" w:cs="Arial"/>
                <w:sz w:val="20"/>
                <w:szCs w:val="20"/>
                <w:lang w:eastAsia="en-US"/>
              </w:rPr>
            </w:pPr>
          </w:p>
        </w:tc>
        <w:tc>
          <w:tcPr>
            <w:tcW w:w="683" w:type="pct"/>
            <w:shd w:val="clear" w:color="auto" w:fill="auto"/>
          </w:tcPr>
          <w:p w:rsidR="00031C07" w:rsidRPr="006558A1" w:rsidRDefault="00031C07" w:rsidP="00F03107">
            <w:pPr>
              <w:jc w:val="both"/>
              <w:rPr>
                <w:rFonts w:ascii="Arial" w:eastAsia="Calibri" w:hAnsi="Arial" w:cs="Arial"/>
                <w:sz w:val="20"/>
                <w:szCs w:val="20"/>
                <w:lang w:eastAsia="en-US"/>
              </w:rPr>
            </w:pPr>
          </w:p>
        </w:tc>
      </w:tr>
    </w:tbl>
    <w:p w:rsidR="00031C07" w:rsidRPr="006558A1" w:rsidRDefault="00031C07" w:rsidP="00031C07">
      <w:pPr>
        <w:rPr>
          <w:rFonts w:eastAsia="Calibri"/>
        </w:rPr>
      </w:pPr>
    </w:p>
    <w:p w:rsidR="00031C07" w:rsidRPr="006558A1" w:rsidRDefault="00031C07" w:rsidP="00031C07">
      <w:pPr>
        <w:rPr>
          <w:rFonts w:ascii="Arial" w:eastAsia="Calibri" w:hAnsi="Arial" w:cs="Arial"/>
          <w:sz w:val="20"/>
          <w:szCs w:val="20"/>
        </w:rPr>
      </w:pPr>
      <w:r w:rsidRPr="006558A1">
        <w:rPr>
          <w:rFonts w:ascii="Arial" w:eastAsia="Calibri" w:hAnsi="Arial" w:cs="Arial"/>
          <w:sz w:val="20"/>
          <w:szCs w:val="20"/>
        </w:rPr>
        <w:t xml:space="preserve">Таблица 1.1 Форма запросной информации </w:t>
      </w:r>
      <w:r w:rsidRPr="006558A1">
        <w:rPr>
          <w:rFonts w:ascii="Arial" w:eastAsia="Calibri" w:hAnsi="Arial" w:cs="Arial"/>
          <w:b/>
          <w:sz w:val="20"/>
          <w:szCs w:val="20"/>
        </w:rPr>
        <w:t>для стадии «Приобретение»</w:t>
      </w:r>
      <w:r w:rsidRPr="006558A1">
        <w:rPr>
          <w:rFonts w:ascii="Arial" w:eastAsia="Calibri" w:hAnsi="Arial" w:cs="Arial"/>
          <w:sz w:val="20"/>
          <w:szCs w:val="20"/>
        </w:rPr>
        <w:t>, «Наименование подрядной организации»</w:t>
      </w:r>
    </w:p>
    <w:p w:rsidR="00031C07" w:rsidRPr="006558A1" w:rsidRDefault="00031C07" w:rsidP="00031C07">
      <w:pPr>
        <w:rPr>
          <w:rFonts w:eastAsia="Calibri"/>
        </w:rPr>
      </w:pPr>
    </w:p>
    <w:tbl>
      <w:tblPr>
        <w:tblW w:w="4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6095"/>
        <w:gridCol w:w="1279"/>
        <w:gridCol w:w="3537"/>
      </w:tblGrid>
      <w:tr w:rsidR="00031C07" w:rsidRPr="006558A1" w:rsidTr="00F03107">
        <w:trPr>
          <w:tblHeader/>
        </w:trPr>
        <w:tc>
          <w:tcPr>
            <w:tcW w:w="512"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w:t>
            </w:r>
          </w:p>
        </w:tc>
        <w:tc>
          <w:tcPr>
            <w:tcW w:w="2507"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Исходные данные для расчета стоимости жизненного цикла продукции, являющейся предметом закупок</w:t>
            </w:r>
          </w:p>
        </w:tc>
        <w:tc>
          <w:tcPr>
            <w:tcW w:w="526"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Ед.</w:t>
            </w:r>
          </w:p>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изм.</w:t>
            </w:r>
          </w:p>
        </w:tc>
        <w:tc>
          <w:tcPr>
            <w:tcW w:w="1455"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Продукция, являющаяся предметом закупок №</w:t>
            </w:r>
            <w:r w:rsidRPr="006558A1">
              <w:rPr>
                <w:rFonts w:ascii="Arial" w:eastAsia="Calibri" w:hAnsi="Arial" w:cs="Arial"/>
                <w:sz w:val="20"/>
                <w:szCs w:val="20"/>
                <w:lang w:val="en-US" w:eastAsia="en-US"/>
              </w:rPr>
              <w:t>n</w:t>
            </w: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contextualSpacing/>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продукции</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contextualSpacing/>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упаковку и доставку продукции</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contextualSpacing/>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 xml:space="preserve">затраты на строительно-монтажные работы, в том числе: </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приобретение материалов, необходимых, для проведения СМР</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хранение</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обучение/переквалификацию персонала</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пусконаладочные работы «вхолостую»</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tabs>
                <w:tab w:val="left" w:pos="247"/>
              </w:tabs>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авторский надзор</w:t>
            </w:r>
          </w:p>
        </w:tc>
        <w:tc>
          <w:tcPr>
            <w:tcW w:w="526" w:type="pct"/>
            <w:shd w:val="clear" w:color="auto" w:fill="auto"/>
            <w:vAlign w:val="center"/>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tabs>
                <w:tab w:val="left" w:pos="247"/>
              </w:tabs>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строительный контроль</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tabs>
                <w:tab w:val="left" w:pos="247"/>
              </w:tabs>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ввод продукции в эксплуатацию</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2" w:type="pct"/>
            <w:shd w:val="clear" w:color="auto" w:fill="auto"/>
          </w:tcPr>
          <w:p w:rsidR="00031C07" w:rsidRPr="006558A1" w:rsidRDefault="00031C07" w:rsidP="00031C07">
            <w:pPr>
              <w:numPr>
                <w:ilvl w:val="0"/>
                <w:numId w:val="39"/>
              </w:numPr>
              <w:ind w:left="209" w:firstLine="0"/>
              <w:rPr>
                <w:rFonts w:ascii="Arial" w:eastAsia="Calibri" w:hAnsi="Arial" w:cs="Arial"/>
                <w:sz w:val="20"/>
                <w:szCs w:val="20"/>
                <w:lang w:eastAsia="en-US"/>
              </w:rPr>
            </w:pPr>
          </w:p>
        </w:tc>
        <w:tc>
          <w:tcPr>
            <w:tcW w:w="2507"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прочие затраты</w:t>
            </w:r>
          </w:p>
        </w:tc>
        <w:tc>
          <w:tcPr>
            <w:tcW w:w="526"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5" w:type="pct"/>
            <w:shd w:val="clear" w:color="auto" w:fill="auto"/>
          </w:tcPr>
          <w:p w:rsidR="00031C07" w:rsidRPr="006558A1" w:rsidRDefault="00031C07" w:rsidP="00F03107">
            <w:pPr>
              <w:jc w:val="both"/>
              <w:rPr>
                <w:rFonts w:ascii="Arial" w:eastAsia="Calibri" w:hAnsi="Arial" w:cs="Arial"/>
                <w:sz w:val="20"/>
                <w:szCs w:val="20"/>
                <w:lang w:eastAsia="en-US"/>
              </w:rPr>
            </w:pPr>
          </w:p>
        </w:tc>
      </w:tr>
    </w:tbl>
    <w:p w:rsidR="00031C07" w:rsidRPr="006558A1" w:rsidRDefault="00031C07" w:rsidP="00031C07">
      <w:pPr>
        <w:rPr>
          <w:rFonts w:ascii="Arial" w:eastAsia="Calibri" w:hAnsi="Arial" w:cs="Arial"/>
        </w:rPr>
      </w:pPr>
    </w:p>
    <w:p w:rsidR="00031C07" w:rsidRPr="006558A1" w:rsidRDefault="00031C07" w:rsidP="00031C07">
      <w:pPr>
        <w:rPr>
          <w:rFonts w:ascii="Arial" w:eastAsia="Calibri" w:hAnsi="Arial" w:cs="Arial"/>
          <w:sz w:val="20"/>
          <w:szCs w:val="20"/>
        </w:rPr>
      </w:pPr>
      <w:r w:rsidRPr="006558A1">
        <w:rPr>
          <w:rFonts w:ascii="Arial" w:eastAsia="Calibri" w:hAnsi="Arial" w:cs="Arial"/>
          <w:sz w:val="20"/>
          <w:szCs w:val="20"/>
        </w:rPr>
        <w:t xml:space="preserve">Таблица 1.2 Форма запросной информации для </w:t>
      </w:r>
      <w:r w:rsidRPr="006558A1">
        <w:rPr>
          <w:rFonts w:ascii="Arial" w:eastAsia="Calibri" w:hAnsi="Arial" w:cs="Arial"/>
          <w:b/>
          <w:sz w:val="20"/>
          <w:szCs w:val="20"/>
        </w:rPr>
        <w:t>стадии «Владение»</w:t>
      </w:r>
      <w:r w:rsidRPr="006558A1">
        <w:rPr>
          <w:rFonts w:ascii="Arial" w:eastAsia="Calibri" w:hAnsi="Arial" w:cs="Arial"/>
          <w:sz w:val="20"/>
          <w:szCs w:val="20"/>
        </w:rPr>
        <w:t>, «Наименование подрядной организации»</w:t>
      </w:r>
    </w:p>
    <w:p w:rsidR="00031C07" w:rsidRPr="006558A1" w:rsidRDefault="00031C07" w:rsidP="00031C07">
      <w:pPr>
        <w:rPr>
          <w:rFonts w:ascii="Arial" w:eastAsia="Calibri" w:hAnsi="Arial" w:cs="Arial"/>
        </w:rPr>
      </w:pPr>
    </w:p>
    <w:tbl>
      <w:tblPr>
        <w:tblW w:w="4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6097"/>
        <w:gridCol w:w="1274"/>
        <w:gridCol w:w="3542"/>
      </w:tblGrid>
      <w:tr w:rsidR="00031C07" w:rsidRPr="006558A1" w:rsidTr="00F03107">
        <w:trPr>
          <w:tblHeader/>
        </w:trPr>
        <w:tc>
          <w:tcPr>
            <w:tcW w:w="511"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w:t>
            </w:r>
          </w:p>
        </w:tc>
        <w:tc>
          <w:tcPr>
            <w:tcW w:w="2508"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Исходные данные для расчета стоимости жизненного цикла продукции, являющейся предметом закупок</w:t>
            </w:r>
          </w:p>
        </w:tc>
        <w:tc>
          <w:tcPr>
            <w:tcW w:w="524"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Ед.</w:t>
            </w:r>
          </w:p>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изм.</w:t>
            </w:r>
          </w:p>
        </w:tc>
        <w:tc>
          <w:tcPr>
            <w:tcW w:w="1457"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Продукция, являющаяся предметом закупок №</w:t>
            </w:r>
            <w:r w:rsidRPr="006558A1">
              <w:rPr>
                <w:rFonts w:ascii="Arial" w:eastAsia="Calibri" w:hAnsi="Arial" w:cs="Arial"/>
                <w:sz w:val="20"/>
                <w:szCs w:val="20"/>
                <w:lang w:val="en-US" w:eastAsia="en-US"/>
              </w:rPr>
              <w:t>n</w:t>
            </w: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пусконаладочные работы «под нагрузкой»</w:t>
            </w:r>
          </w:p>
        </w:tc>
        <w:tc>
          <w:tcPr>
            <w:tcW w:w="524" w:type="pct"/>
            <w:shd w:val="clear" w:color="auto" w:fill="auto"/>
          </w:tcPr>
          <w:p w:rsidR="00031C07" w:rsidRPr="006558A1" w:rsidRDefault="00031C07" w:rsidP="00F03107">
            <w:pPr>
              <w:tabs>
                <w:tab w:val="left" w:pos="555"/>
                <w:tab w:val="center" w:pos="600"/>
              </w:tabs>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техническое перевооружение и реконструкцию</w:t>
            </w:r>
          </w:p>
        </w:tc>
        <w:tc>
          <w:tcPr>
            <w:tcW w:w="524" w:type="pct"/>
            <w:shd w:val="clear" w:color="auto" w:fill="auto"/>
          </w:tcPr>
          <w:p w:rsidR="00031C07" w:rsidRPr="006558A1" w:rsidRDefault="00031C07" w:rsidP="00F03107">
            <w:pPr>
              <w:tabs>
                <w:tab w:val="left" w:pos="555"/>
                <w:tab w:val="center" w:pos="600"/>
              </w:tabs>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i/>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ремонты, в том числе:</w:t>
            </w:r>
          </w:p>
        </w:tc>
        <w:tc>
          <w:tcPr>
            <w:tcW w:w="524" w:type="pct"/>
            <w:shd w:val="clear" w:color="auto" w:fill="auto"/>
          </w:tcPr>
          <w:p w:rsidR="00031C07" w:rsidRPr="006558A1" w:rsidRDefault="00031C07" w:rsidP="00F03107">
            <w:pPr>
              <w:tabs>
                <w:tab w:val="left" w:pos="555"/>
                <w:tab w:val="center" w:pos="600"/>
              </w:tabs>
              <w:jc w:val="center"/>
              <w:rPr>
                <w:rFonts w:ascii="Arial" w:eastAsia="Calibri" w:hAnsi="Arial" w:cs="Arial"/>
                <w:i/>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проведения текущих ремонтов с указанием их количества и периодичности в течение стадии</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проведения капитальных ремонтов с указанием их количества и периодичности в течение стадии</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стоимость проведения технического обслуживания с указанием их количества и периодичности в течение стадии</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консервацию</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эксплуатационный персонал с указанием его объема</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энергопотребление</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потребление сырья</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7"/>
              </w:numPr>
              <w:rPr>
                <w:rFonts w:ascii="Arial" w:eastAsia="Calibri" w:hAnsi="Arial" w:cs="Arial"/>
                <w:b/>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прочие затраты</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b/>
                <w:sz w:val="20"/>
                <w:szCs w:val="20"/>
                <w:lang w:eastAsia="en-US"/>
              </w:rPr>
            </w:pPr>
          </w:p>
        </w:tc>
      </w:tr>
    </w:tbl>
    <w:p w:rsidR="00031C07" w:rsidRPr="006558A1" w:rsidRDefault="00031C07" w:rsidP="00031C07">
      <w:pPr>
        <w:rPr>
          <w:rFonts w:eastAsia="Calibri"/>
        </w:rPr>
      </w:pPr>
    </w:p>
    <w:p w:rsidR="00031C07" w:rsidRPr="006558A1" w:rsidRDefault="00031C07" w:rsidP="00031C07">
      <w:pPr>
        <w:rPr>
          <w:rFonts w:ascii="Arial" w:eastAsia="Calibri" w:hAnsi="Arial" w:cs="Arial"/>
          <w:sz w:val="20"/>
          <w:szCs w:val="20"/>
        </w:rPr>
      </w:pPr>
      <w:r w:rsidRPr="006558A1">
        <w:rPr>
          <w:rFonts w:ascii="Arial" w:eastAsia="Calibri" w:hAnsi="Arial" w:cs="Arial"/>
          <w:sz w:val="20"/>
          <w:szCs w:val="20"/>
        </w:rPr>
        <w:t xml:space="preserve">Таблица 1.3 Форма запросной информации для </w:t>
      </w:r>
      <w:r w:rsidRPr="006558A1">
        <w:rPr>
          <w:rFonts w:ascii="Arial" w:eastAsia="Calibri" w:hAnsi="Arial" w:cs="Arial"/>
          <w:b/>
          <w:sz w:val="20"/>
          <w:szCs w:val="20"/>
        </w:rPr>
        <w:t>стадии «Ликвидация»</w:t>
      </w:r>
      <w:r w:rsidRPr="006558A1">
        <w:rPr>
          <w:rFonts w:ascii="Arial" w:eastAsia="Calibri" w:hAnsi="Arial" w:cs="Arial"/>
          <w:sz w:val="20"/>
          <w:szCs w:val="20"/>
        </w:rPr>
        <w:t>, подрядная организация «Наименование подрядной организации»</w:t>
      </w:r>
    </w:p>
    <w:p w:rsidR="00031C07" w:rsidRPr="006558A1" w:rsidRDefault="00031C07" w:rsidP="00031C07">
      <w:pPr>
        <w:rPr>
          <w:rFonts w:eastAsia="Calibri"/>
        </w:rPr>
      </w:pPr>
    </w:p>
    <w:tbl>
      <w:tblPr>
        <w:tblW w:w="4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6097"/>
        <w:gridCol w:w="1274"/>
        <w:gridCol w:w="3542"/>
      </w:tblGrid>
      <w:tr w:rsidR="00031C07" w:rsidRPr="006558A1" w:rsidTr="00F03107">
        <w:trPr>
          <w:tblHeader/>
        </w:trPr>
        <w:tc>
          <w:tcPr>
            <w:tcW w:w="511"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w:t>
            </w:r>
          </w:p>
        </w:tc>
        <w:tc>
          <w:tcPr>
            <w:tcW w:w="2508"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Исходные данные для расчета стоимости жизненного цикла продукции, являющейся предметом закупок</w:t>
            </w:r>
          </w:p>
        </w:tc>
        <w:tc>
          <w:tcPr>
            <w:tcW w:w="524"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Ед.</w:t>
            </w:r>
          </w:p>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изм.</w:t>
            </w:r>
          </w:p>
        </w:tc>
        <w:tc>
          <w:tcPr>
            <w:tcW w:w="1457" w:type="pct"/>
            <w:tcBorders>
              <w:bottom w:val="double" w:sz="4" w:space="0" w:color="auto"/>
            </w:tcBorders>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Продукция, являющаяся предметом закупок №</w:t>
            </w:r>
            <w:r w:rsidRPr="006558A1">
              <w:rPr>
                <w:rFonts w:ascii="Arial" w:eastAsia="Calibri" w:hAnsi="Arial" w:cs="Arial"/>
                <w:sz w:val="20"/>
                <w:szCs w:val="20"/>
                <w:lang w:val="en-US" w:eastAsia="en-US"/>
              </w:rPr>
              <w:t>n</w:t>
            </w:r>
          </w:p>
        </w:tc>
      </w:tr>
      <w:tr w:rsidR="00031C07" w:rsidRPr="006558A1" w:rsidTr="00F03107">
        <w:tc>
          <w:tcPr>
            <w:tcW w:w="511" w:type="pct"/>
            <w:shd w:val="clear" w:color="auto" w:fill="auto"/>
          </w:tcPr>
          <w:p w:rsidR="00031C07" w:rsidRPr="006558A1" w:rsidRDefault="00031C07" w:rsidP="00031C07">
            <w:pPr>
              <w:numPr>
                <w:ilvl w:val="0"/>
                <w:numId w:val="40"/>
              </w:numPr>
              <w:ind w:left="207" w:firstLine="0"/>
              <w:rPr>
                <w:rFonts w:ascii="Arial" w:eastAsia="Calibri" w:hAnsi="Arial" w:cs="Arial"/>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затраты на демонтаж (утилизацию)</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r w:rsidR="00031C07" w:rsidRPr="006558A1" w:rsidTr="00F03107">
        <w:tc>
          <w:tcPr>
            <w:tcW w:w="511" w:type="pct"/>
            <w:shd w:val="clear" w:color="auto" w:fill="auto"/>
          </w:tcPr>
          <w:p w:rsidR="00031C07" w:rsidRPr="006558A1" w:rsidRDefault="00031C07" w:rsidP="00031C07">
            <w:pPr>
              <w:numPr>
                <w:ilvl w:val="0"/>
                <w:numId w:val="40"/>
              </w:numPr>
              <w:ind w:left="207" w:firstLine="0"/>
              <w:rPr>
                <w:rFonts w:ascii="Arial" w:eastAsia="Calibri" w:hAnsi="Arial" w:cs="Arial"/>
                <w:sz w:val="20"/>
                <w:szCs w:val="20"/>
                <w:lang w:eastAsia="en-US"/>
              </w:rPr>
            </w:pPr>
          </w:p>
        </w:tc>
        <w:tc>
          <w:tcPr>
            <w:tcW w:w="2508" w:type="pct"/>
            <w:shd w:val="clear" w:color="auto" w:fill="auto"/>
          </w:tcPr>
          <w:p w:rsidR="00031C07" w:rsidRPr="006558A1" w:rsidRDefault="00031C07" w:rsidP="00F03107">
            <w:pPr>
              <w:jc w:val="both"/>
              <w:rPr>
                <w:rFonts w:ascii="Arial" w:eastAsia="Calibri" w:hAnsi="Arial" w:cs="Arial"/>
                <w:sz w:val="20"/>
                <w:szCs w:val="20"/>
                <w:lang w:eastAsia="en-US"/>
              </w:rPr>
            </w:pPr>
            <w:r w:rsidRPr="006558A1">
              <w:rPr>
                <w:rFonts w:ascii="Arial" w:eastAsia="Calibri" w:hAnsi="Arial" w:cs="Arial"/>
                <w:sz w:val="20"/>
                <w:szCs w:val="20"/>
                <w:lang w:eastAsia="en-US"/>
              </w:rPr>
              <w:t>доход от утилизации продукции</w:t>
            </w:r>
          </w:p>
        </w:tc>
        <w:tc>
          <w:tcPr>
            <w:tcW w:w="524" w:type="pct"/>
            <w:shd w:val="clear" w:color="auto" w:fill="auto"/>
          </w:tcPr>
          <w:p w:rsidR="00031C07" w:rsidRPr="006558A1" w:rsidRDefault="00031C07" w:rsidP="00F03107">
            <w:pPr>
              <w:jc w:val="center"/>
              <w:rPr>
                <w:rFonts w:ascii="Arial" w:eastAsia="Calibri" w:hAnsi="Arial" w:cs="Arial"/>
                <w:sz w:val="20"/>
                <w:szCs w:val="20"/>
                <w:lang w:eastAsia="en-US"/>
              </w:rPr>
            </w:pPr>
            <w:r w:rsidRPr="006558A1">
              <w:rPr>
                <w:rFonts w:ascii="Arial" w:eastAsia="Calibri" w:hAnsi="Arial" w:cs="Arial"/>
                <w:sz w:val="20"/>
                <w:szCs w:val="20"/>
                <w:lang w:eastAsia="en-US"/>
              </w:rPr>
              <w:t>руб.</w:t>
            </w:r>
          </w:p>
        </w:tc>
        <w:tc>
          <w:tcPr>
            <w:tcW w:w="1457" w:type="pct"/>
            <w:shd w:val="clear" w:color="auto" w:fill="auto"/>
          </w:tcPr>
          <w:p w:rsidR="00031C07" w:rsidRPr="006558A1" w:rsidRDefault="00031C07" w:rsidP="00F03107">
            <w:pPr>
              <w:jc w:val="both"/>
              <w:rPr>
                <w:rFonts w:ascii="Arial" w:eastAsia="Calibri" w:hAnsi="Arial" w:cs="Arial"/>
                <w:sz w:val="20"/>
                <w:szCs w:val="20"/>
                <w:lang w:eastAsia="en-US"/>
              </w:rPr>
            </w:pPr>
          </w:p>
        </w:tc>
      </w:tr>
    </w:tbl>
    <w:p w:rsidR="00031C07" w:rsidRPr="006558A1" w:rsidRDefault="00031C07" w:rsidP="00031C07">
      <w:pPr>
        <w:rPr>
          <w:rFonts w:ascii="Arial" w:hAnsi="Arial" w:cs="Arial"/>
          <w:sz w:val="20"/>
          <w:szCs w:val="20"/>
        </w:rPr>
      </w:pPr>
    </w:p>
    <w:p w:rsidR="00031C07" w:rsidRPr="006558A1" w:rsidRDefault="00031C07" w:rsidP="00031C07">
      <w:pPr>
        <w:rPr>
          <w:rFonts w:ascii="Arial" w:hAnsi="Arial" w:cs="Arial"/>
          <w:sz w:val="20"/>
          <w:szCs w:val="20"/>
        </w:rPr>
      </w:pPr>
    </w:p>
    <w:p w:rsidR="00031C07" w:rsidRPr="006558A1" w:rsidRDefault="00031C07" w:rsidP="00031C07">
      <w:pPr>
        <w:tabs>
          <w:tab w:val="left" w:pos="1690"/>
        </w:tabs>
        <w:rPr>
          <w:rFonts w:ascii="Arial" w:hAnsi="Arial" w:cs="Arial"/>
          <w:sz w:val="20"/>
          <w:szCs w:val="20"/>
        </w:rPr>
        <w:sectPr w:rsidR="00031C07" w:rsidRPr="006558A1" w:rsidSect="00AB1CB7">
          <w:headerReference w:type="default" r:id="rId21"/>
          <w:pgSz w:w="16838" w:h="11906" w:orient="landscape"/>
          <w:pgMar w:top="1701" w:right="1134" w:bottom="851" w:left="1418" w:header="709" w:footer="709" w:gutter="0"/>
          <w:cols w:space="708"/>
          <w:docGrid w:linePitch="360"/>
        </w:sectPr>
      </w:pPr>
    </w:p>
    <w:p w:rsidR="00031C07" w:rsidRPr="005C788A" w:rsidRDefault="00031C07" w:rsidP="00031C07">
      <w:pPr>
        <w:spacing w:beforeLines="60" w:afterLines="60"/>
        <w:jc w:val="both"/>
        <w:rPr>
          <w:rFonts w:ascii="Arial" w:hAnsi="Arial" w:cs="Arial"/>
          <w:b/>
          <w:bCs/>
          <w:sz w:val="22"/>
          <w:szCs w:val="22"/>
        </w:rPr>
      </w:pPr>
      <w:bookmarkStart w:id="93" w:name="_GoBack"/>
      <w:bookmarkEnd w:id="93"/>
    </w:p>
    <w:p w:rsidR="003D26DE" w:rsidRDefault="003D26DE"/>
    <w:sectPr w:rsidR="003D26DE" w:rsidSect="006558A1">
      <w:headerReference w:type="default" r:id="rId22"/>
      <w:pgSz w:w="11906" w:h="16838"/>
      <w:pgMar w:top="1134" w:right="566" w:bottom="1134" w:left="16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8D0" w:rsidRDefault="009478D0" w:rsidP="00031C07">
      <w:r>
        <w:separator/>
      </w:r>
    </w:p>
  </w:endnote>
  <w:endnote w:type="continuationSeparator" w:id="0">
    <w:p w:rsidR="009478D0" w:rsidRDefault="009478D0" w:rsidP="0003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eeSet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07" w:rsidRDefault="00031C07" w:rsidP="00064A2A">
    <w:pPr>
      <w:pStyle w:val="a9"/>
      <w:tabs>
        <w:tab w:val="clear" w:pos="9355"/>
        <w:tab w:val="right" w:pos="9214"/>
      </w:tabs>
      <w:ind w:right="648"/>
      <w:jc w:val="right"/>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07" w:rsidRDefault="00031C07" w:rsidP="00064A2A">
    <w:pPr>
      <w:pStyle w:val="a9"/>
      <w:tabs>
        <w:tab w:val="clear" w:pos="9355"/>
        <w:tab w:val="right" w:pos="9214"/>
      </w:tabs>
      <w:ind w:right="648"/>
      <w:jc w:val="right"/>
    </w:pPr>
    <w:r>
      <w:rPr>
        <w:rStyle w:val="a6"/>
      </w:rPr>
      <w:fldChar w:fldCharType="begin"/>
    </w:r>
    <w:r>
      <w:rPr>
        <w:rStyle w:val="a6"/>
      </w:rPr>
      <w:instrText xml:space="preserve"> PAGE </w:instrText>
    </w:r>
    <w:r>
      <w:rPr>
        <w:rStyle w:val="a6"/>
      </w:rPr>
      <w:fldChar w:fldCharType="separate"/>
    </w:r>
    <w:r>
      <w:rPr>
        <w:rStyle w:val="a6"/>
      </w:rPr>
      <w:t>24</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8D0" w:rsidRDefault="009478D0" w:rsidP="00031C07">
      <w:r>
        <w:separator/>
      </w:r>
    </w:p>
  </w:footnote>
  <w:footnote w:type="continuationSeparator" w:id="0">
    <w:p w:rsidR="009478D0" w:rsidRDefault="009478D0" w:rsidP="00031C07">
      <w:r>
        <w:continuationSeparator/>
      </w:r>
    </w:p>
  </w:footnote>
  <w:footnote w:id="1">
    <w:p w:rsidR="00031C07" w:rsidRDefault="00031C07" w:rsidP="00031C07">
      <w:pPr>
        <w:pStyle w:val="ab"/>
        <w:jc w:val="both"/>
      </w:pPr>
      <w:r>
        <w:rPr>
          <w:rStyle w:val="ad"/>
        </w:rPr>
        <w:footnoteRef/>
      </w:r>
      <w:r w:rsidRPr="003F216F">
        <w:rPr>
          <w:rFonts w:ascii="Arial" w:hAnsi="Arial" w:cs="Arial"/>
          <w:i/>
        </w:rPr>
        <w:t>В соответствии с общими положениями по планированию закупок, установленными Положением о порядке проведения регламентированных закупок товаров (работ, услуг), компаниями Группы «Интер РАО» ежегодно формируются планы закупки инновационной, высокотехнологичной и (или) технически сложной продукции</w:t>
      </w:r>
      <w:r>
        <w:rPr>
          <w:rFonts w:ascii="Arial" w:hAnsi="Arial" w:cs="Arial"/>
          <w:i/>
        </w:rPr>
        <w:t>. Согласно</w:t>
      </w:r>
      <w:r w:rsidRPr="00FC4726">
        <w:rPr>
          <w:rFonts w:ascii="Arial" w:hAnsi="Arial" w:cs="Arial"/>
          <w:i/>
        </w:rPr>
        <w:t xml:space="preserve"> </w:t>
      </w:r>
      <w:proofErr w:type="gramStart"/>
      <w:r w:rsidRPr="00FC4726">
        <w:rPr>
          <w:rFonts w:ascii="Arial" w:hAnsi="Arial" w:cs="Arial"/>
          <w:i/>
        </w:rPr>
        <w:t>ч</w:t>
      </w:r>
      <w:proofErr w:type="gramEnd"/>
      <w:r w:rsidRPr="00FC4726">
        <w:rPr>
          <w:rFonts w:ascii="Arial" w:hAnsi="Arial" w:cs="Arial"/>
          <w:i/>
        </w:rPr>
        <w:t xml:space="preserve">.3 ст.4 закона от 18.07.2011 г. № 223-ФЗ «О закупках товаров, работ, услуг отдельными видами юридических лиц» </w:t>
      </w:r>
      <w:r>
        <w:rPr>
          <w:rFonts w:ascii="Arial" w:hAnsi="Arial" w:cs="Arial"/>
          <w:i/>
        </w:rPr>
        <w:t xml:space="preserve">такой </w:t>
      </w:r>
      <w:r w:rsidRPr="00FC4726">
        <w:rPr>
          <w:rFonts w:ascii="Arial" w:hAnsi="Arial" w:cs="Arial"/>
          <w:i/>
        </w:rPr>
        <w:t>план закупки должен формироваться на период от пяти до семи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07" w:rsidRDefault="00031C0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1C07" w:rsidRDefault="00031C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4846"/>
      <w:gridCol w:w="2154"/>
    </w:tblGrid>
    <w:tr w:rsidR="00031C07" w:rsidRPr="00F52042">
      <w:tc>
        <w:tcPr>
          <w:tcW w:w="2448" w:type="dxa"/>
          <w:shd w:val="clear" w:color="auto" w:fill="auto"/>
          <w:vAlign w:val="center"/>
        </w:tcPr>
        <w:p w:rsidR="00031C07" w:rsidRPr="00DF432E" w:rsidRDefault="00031C07" w:rsidP="00064A2A">
          <w:pPr>
            <w:pStyle w:val="a7"/>
            <w:jc w:val="center"/>
            <w:rPr>
              <w:rFonts w:ascii="Arial" w:hAnsi="Arial" w:cs="Arial"/>
              <w:sz w:val="28"/>
              <w:szCs w:val="28"/>
            </w:rPr>
          </w:pPr>
          <w:r w:rsidRPr="00F52042">
            <w:rPr>
              <w:rFonts w:ascii="Arial" w:hAnsi="Arial" w:cs="Arial"/>
            </w:rPr>
            <w:object w:dxaOrig="2231" w:dyaOrig="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7pt;height:25.65pt" o:ole="">
                <v:imagedata r:id="rId1" o:title=""/>
              </v:shape>
              <o:OLEObject Type="Embed" ProgID="CorelDRAW.Graphic.12" ShapeID="_x0000_i1028" DrawAspect="Content" ObjectID="_1510121369" r:id="rId2"/>
            </w:object>
          </w:r>
        </w:p>
      </w:tc>
      <w:tc>
        <w:tcPr>
          <w:tcW w:w="4860" w:type="dxa"/>
          <w:shd w:val="clear" w:color="auto" w:fill="auto"/>
          <w:vAlign w:val="center"/>
        </w:tcPr>
        <w:p w:rsidR="00031C07" w:rsidRDefault="00031C07" w:rsidP="00064A2A">
          <w:pPr>
            <w:pStyle w:val="a7"/>
            <w:jc w:val="center"/>
            <w:rPr>
              <w:rFonts w:ascii="Arial" w:hAnsi="Arial" w:cs="Arial"/>
              <w:sz w:val="22"/>
              <w:szCs w:val="22"/>
            </w:rPr>
          </w:pPr>
          <w:r>
            <w:rPr>
              <w:rFonts w:ascii="Arial" w:hAnsi="Arial" w:cs="Arial"/>
              <w:sz w:val="22"/>
              <w:szCs w:val="22"/>
            </w:rPr>
            <w:t xml:space="preserve">Методика оценки эффективности НИОКР </w:t>
          </w:r>
        </w:p>
        <w:p w:rsidR="00031C07" w:rsidRPr="00F52042" w:rsidRDefault="00031C07" w:rsidP="00064A2A">
          <w:pPr>
            <w:pStyle w:val="a7"/>
            <w:jc w:val="center"/>
            <w:rPr>
              <w:rFonts w:ascii="Arial" w:hAnsi="Arial" w:cs="Arial"/>
              <w:sz w:val="22"/>
              <w:szCs w:val="22"/>
            </w:rPr>
          </w:pPr>
          <w:r>
            <w:rPr>
              <w:rFonts w:ascii="Arial" w:hAnsi="Arial" w:cs="Arial"/>
              <w:sz w:val="22"/>
              <w:szCs w:val="22"/>
            </w:rPr>
            <w:t>на стадиях их жизненного цикла</w:t>
          </w:r>
        </w:p>
      </w:tc>
      <w:tc>
        <w:tcPr>
          <w:tcW w:w="2160" w:type="dxa"/>
          <w:shd w:val="clear" w:color="auto" w:fill="auto"/>
          <w:vAlign w:val="center"/>
        </w:tcPr>
        <w:p w:rsidR="00031C07" w:rsidRPr="00F52042" w:rsidRDefault="00031C07" w:rsidP="00064A2A">
          <w:pPr>
            <w:pStyle w:val="a7"/>
            <w:rPr>
              <w:rFonts w:ascii="Arial" w:hAnsi="Arial" w:cs="Arial"/>
              <w:sz w:val="22"/>
              <w:szCs w:val="22"/>
            </w:rPr>
          </w:pPr>
          <w:r>
            <w:rPr>
              <w:rFonts w:ascii="Arial" w:hAnsi="Arial" w:cs="Arial"/>
              <w:sz w:val="22"/>
              <w:szCs w:val="22"/>
            </w:rPr>
            <w:t>Версия 1</w:t>
          </w:r>
        </w:p>
        <w:p w:rsidR="00031C07" w:rsidRPr="00F52042" w:rsidRDefault="00031C07" w:rsidP="00064A2A">
          <w:pPr>
            <w:pStyle w:val="a7"/>
            <w:rPr>
              <w:rFonts w:ascii="Arial" w:hAnsi="Arial" w:cs="Arial"/>
              <w:sz w:val="22"/>
              <w:szCs w:val="22"/>
            </w:rPr>
          </w:pPr>
        </w:p>
      </w:tc>
    </w:tr>
  </w:tbl>
  <w:p w:rsidR="00031C07" w:rsidRDefault="00031C07" w:rsidP="00064A2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07" w:rsidRDefault="00031C0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953"/>
      <w:gridCol w:w="1418"/>
    </w:tblGrid>
    <w:tr w:rsidR="00031C07" w:rsidRPr="00F52042" w:rsidTr="00A16B01">
      <w:tc>
        <w:tcPr>
          <w:tcW w:w="2235" w:type="dxa"/>
          <w:vAlign w:val="center"/>
        </w:tcPr>
        <w:p w:rsidR="00031C07" w:rsidRPr="00F52042" w:rsidRDefault="00031C07" w:rsidP="00064A2A">
          <w:pPr>
            <w:pStyle w:val="a7"/>
            <w:jc w:val="center"/>
            <w:rPr>
              <w:rFonts w:ascii="Arial" w:hAnsi="Arial" w:cs="Arial"/>
            </w:rPr>
          </w:pPr>
          <w:r w:rsidRPr="00F52042">
            <w:rPr>
              <w:rFonts w:ascii="Arial" w:hAnsi="Arial" w:cs="Arial"/>
            </w:rPr>
            <w:object w:dxaOrig="2231" w:dyaOrig="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65pt;height:20.65pt" o:ole="">
                <v:imagedata r:id="rId1" o:title=""/>
              </v:shape>
              <o:OLEObject Type="Embed" ProgID="CorelDRAW.Graphic.12" ShapeID="_x0000_i1029" DrawAspect="Content" ObjectID="_1510121370" r:id="rId2"/>
            </w:object>
          </w:r>
        </w:p>
      </w:tc>
      <w:tc>
        <w:tcPr>
          <w:tcW w:w="5953" w:type="dxa"/>
          <w:shd w:val="clear" w:color="auto" w:fill="auto"/>
          <w:vAlign w:val="center"/>
        </w:tcPr>
        <w:p w:rsidR="00031C07" w:rsidRDefault="00031C07" w:rsidP="00B5753B">
          <w:pPr>
            <w:pStyle w:val="a7"/>
            <w:spacing w:before="60" w:after="60"/>
            <w:jc w:val="center"/>
            <w:rPr>
              <w:rFonts w:ascii="Arial" w:hAnsi="Arial" w:cs="Arial"/>
              <w:sz w:val="20"/>
              <w:szCs w:val="20"/>
            </w:rPr>
          </w:pPr>
          <w:r w:rsidRPr="000355B6">
            <w:rPr>
              <w:rFonts w:ascii="Arial" w:hAnsi="Arial" w:cs="Arial"/>
              <w:sz w:val="20"/>
              <w:szCs w:val="20"/>
            </w:rPr>
            <w:t xml:space="preserve">Методика определения жизненного цикла и его стоимости для продукции, являющейся предметом закупки </w:t>
          </w:r>
        </w:p>
        <w:p w:rsidR="00031C07" w:rsidRPr="000A5695" w:rsidRDefault="00031C07" w:rsidP="00B5753B">
          <w:pPr>
            <w:pStyle w:val="a7"/>
            <w:spacing w:before="60" w:after="60"/>
            <w:jc w:val="center"/>
            <w:rPr>
              <w:rFonts w:ascii="Arial" w:hAnsi="Arial" w:cs="Arial"/>
              <w:sz w:val="20"/>
              <w:szCs w:val="20"/>
            </w:rPr>
          </w:pPr>
          <w:r>
            <w:rPr>
              <w:rFonts w:ascii="Arial" w:hAnsi="Arial" w:cs="Arial"/>
              <w:sz w:val="20"/>
              <w:szCs w:val="20"/>
            </w:rPr>
            <w:t>ОАО «РСП ТПК КГРЭС»</w:t>
          </w:r>
        </w:p>
      </w:tc>
      <w:tc>
        <w:tcPr>
          <w:tcW w:w="1418" w:type="dxa"/>
          <w:shd w:val="clear" w:color="auto" w:fill="auto"/>
          <w:vAlign w:val="center"/>
        </w:tcPr>
        <w:p w:rsidR="00031C07" w:rsidRPr="00297F06" w:rsidRDefault="00031C07" w:rsidP="00064A2A">
          <w:pPr>
            <w:pStyle w:val="a7"/>
            <w:jc w:val="center"/>
            <w:rPr>
              <w:rFonts w:ascii="Arial" w:hAnsi="Arial" w:cs="Arial"/>
              <w:sz w:val="20"/>
              <w:szCs w:val="20"/>
            </w:rPr>
          </w:pPr>
          <w:r w:rsidRPr="00297F06">
            <w:rPr>
              <w:rFonts w:ascii="Arial" w:hAnsi="Arial" w:cs="Arial"/>
              <w:sz w:val="20"/>
              <w:szCs w:val="20"/>
            </w:rPr>
            <w:t>Версия 1</w:t>
          </w:r>
        </w:p>
      </w:tc>
    </w:tr>
  </w:tbl>
  <w:p w:rsidR="00031C07" w:rsidRDefault="00031C07" w:rsidP="00064A2A">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953"/>
      <w:gridCol w:w="1418"/>
    </w:tblGrid>
    <w:tr w:rsidR="00031C07" w:rsidRPr="00F52042" w:rsidTr="00A16B01">
      <w:tc>
        <w:tcPr>
          <w:tcW w:w="2235" w:type="dxa"/>
          <w:vAlign w:val="center"/>
        </w:tcPr>
        <w:p w:rsidR="00031C07" w:rsidRPr="00F52042" w:rsidRDefault="00031C07" w:rsidP="00064A2A">
          <w:pPr>
            <w:pStyle w:val="a7"/>
            <w:jc w:val="center"/>
            <w:rPr>
              <w:rFonts w:ascii="Arial" w:hAnsi="Arial" w:cs="Arial"/>
            </w:rPr>
          </w:pPr>
          <w:r w:rsidRPr="00F52042">
            <w:rPr>
              <w:rFonts w:ascii="Arial" w:hAnsi="Arial" w:cs="Arial"/>
            </w:rPr>
            <w:object w:dxaOrig="2231" w:dyaOrig="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65pt;height:20.65pt" o:ole="">
                <v:imagedata r:id="rId1" o:title=""/>
              </v:shape>
              <o:OLEObject Type="Embed" ProgID="CorelDRAW.Graphic.12" ShapeID="_x0000_i1030" DrawAspect="Content" ObjectID="_1510121371" r:id="rId2"/>
            </w:object>
          </w:r>
        </w:p>
      </w:tc>
      <w:tc>
        <w:tcPr>
          <w:tcW w:w="5953" w:type="dxa"/>
          <w:shd w:val="clear" w:color="auto" w:fill="auto"/>
          <w:vAlign w:val="center"/>
        </w:tcPr>
        <w:p w:rsidR="00031C07" w:rsidRDefault="00031C07" w:rsidP="00B5753B">
          <w:pPr>
            <w:pStyle w:val="a7"/>
            <w:spacing w:before="60" w:after="60"/>
            <w:jc w:val="center"/>
            <w:rPr>
              <w:rFonts w:ascii="Arial" w:hAnsi="Arial" w:cs="Arial"/>
              <w:sz w:val="20"/>
              <w:szCs w:val="20"/>
            </w:rPr>
          </w:pPr>
          <w:r w:rsidRPr="000355B6">
            <w:rPr>
              <w:rFonts w:ascii="Arial" w:hAnsi="Arial" w:cs="Arial"/>
              <w:sz w:val="20"/>
              <w:szCs w:val="20"/>
            </w:rPr>
            <w:t xml:space="preserve">Методика определения жизненного цикла и его стоимости для продукции, являющейся предметом закупки </w:t>
          </w:r>
        </w:p>
        <w:p w:rsidR="00031C07" w:rsidRPr="000A5695" w:rsidRDefault="00031C07" w:rsidP="00B5753B">
          <w:pPr>
            <w:pStyle w:val="a7"/>
            <w:spacing w:before="60" w:after="60"/>
            <w:jc w:val="center"/>
            <w:rPr>
              <w:rFonts w:ascii="Arial" w:hAnsi="Arial" w:cs="Arial"/>
              <w:sz w:val="20"/>
              <w:szCs w:val="20"/>
            </w:rPr>
          </w:pPr>
          <w:r>
            <w:rPr>
              <w:rFonts w:ascii="Arial" w:hAnsi="Arial" w:cs="Arial"/>
              <w:sz w:val="20"/>
              <w:szCs w:val="20"/>
            </w:rPr>
            <w:t>ОАО «РСП ТПК КГРЭС»</w:t>
          </w:r>
        </w:p>
      </w:tc>
      <w:tc>
        <w:tcPr>
          <w:tcW w:w="1418" w:type="dxa"/>
          <w:shd w:val="clear" w:color="auto" w:fill="auto"/>
          <w:vAlign w:val="center"/>
        </w:tcPr>
        <w:p w:rsidR="00031C07" w:rsidRPr="00297F06" w:rsidRDefault="00031C07" w:rsidP="00064A2A">
          <w:pPr>
            <w:pStyle w:val="a7"/>
            <w:jc w:val="center"/>
            <w:rPr>
              <w:rFonts w:ascii="Arial" w:hAnsi="Arial" w:cs="Arial"/>
              <w:sz w:val="20"/>
              <w:szCs w:val="20"/>
            </w:rPr>
          </w:pPr>
          <w:r w:rsidRPr="00297F06">
            <w:rPr>
              <w:rFonts w:ascii="Arial" w:hAnsi="Arial" w:cs="Arial"/>
              <w:sz w:val="20"/>
              <w:szCs w:val="20"/>
            </w:rPr>
            <w:t>Версия 1</w:t>
          </w:r>
        </w:p>
      </w:tc>
    </w:tr>
  </w:tbl>
  <w:p w:rsidR="00031C07" w:rsidRDefault="00031C07" w:rsidP="00064A2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0631"/>
      <w:gridCol w:w="1417"/>
    </w:tblGrid>
    <w:tr w:rsidR="00031C07" w:rsidRPr="00F52042" w:rsidTr="00A16B01">
      <w:tc>
        <w:tcPr>
          <w:tcW w:w="2235" w:type="dxa"/>
          <w:vAlign w:val="center"/>
        </w:tcPr>
        <w:p w:rsidR="00031C07" w:rsidRPr="00F52042" w:rsidRDefault="00031C07" w:rsidP="00064A2A">
          <w:pPr>
            <w:pStyle w:val="a7"/>
            <w:jc w:val="center"/>
            <w:rPr>
              <w:rFonts w:ascii="Arial" w:hAnsi="Arial" w:cs="Arial"/>
            </w:rPr>
          </w:pPr>
          <w:r w:rsidRPr="00F52042">
            <w:rPr>
              <w:rFonts w:ascii="Arial" w:hAnsi="Arial" w:cs="Arial"/>
            </w:rPr>
            <w:object w:dxaOrig="2231" w:dyaOrig="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65pt;height:20.65pt" o:ole="">
                <v:imagedata r:id="rId1" o:title=""/>
              </v:shape>
              <o:OLEObject Type="Embed" ProgID="CorelDRAW.Graphic.12" ShapeID="_x0000_i1031" DrawAspect="Content" ObjectID="_1510121372" r:id="rId2"/>
            </w:object>
          </w:r>
        </w:p>
      </w:tc>
      <w:tc>
        <w:tcPr>
          <w:tcW w:w="10631" w:type="dxa"/>
          <w:shd w:val="clear" w:color="auto" w:fill="auto"/>
          <w:vAlign w:val="center"/>
        </w:tcPr>
        <w:p w:rsidR="00031C07" w:rsidRDefault="00031C07" w:rsidP="00F41213">
          <w:pPr>
            <w:pStyle w:val="a7"/>
            <w:jc w:val="center"/>
            <w:rPr>
              <w:rFonts w:ascii="Arial" w:hAnsi="Arial" w:cs="Arial"/>
              <w:sz w:val="20"/>
              <w:szCs w:val="20"/>
            </w:rPr>
          </w:pPr>
          <w:r w:rsidRPr="000355B6">
            <w:rPr>
              <w:rFonts w:ascii="Arial" w:hAnsi="Arial" w:cs="Arial"/>
              <w:sz w:val="20"/>
              <w:szCs w:val="20"/>
            </w:rPr>
            <w:t xml:space="preserve">Методика определения жизненного цикла и его стоимости для продукции, являющейся предметом закупки </w:t>
          </w:r>
        </w:p>
        <w:p w:rsidR="00031C07" w:rsidRPr="000A5695" w:rsidRDefault="00031C07" w:rsidP="00F41213">
          <w:pPr>
            <w:pStyle w:val="a7"/>
            <w:jc w:val="center"/>
            <w:rPr>
              <w:rFonts w:ascii="Arial" w:hAnsi="Arial" w:cs="Arial"/>
              <w:sz w:val="20"/>
              <w:szCs w:val="20"/>
            </w:rPr>
          </w:pPr>
          <w:r>
            <w:rPr>
              <w:rFonts w:ascii="Arial" w:hAnsi="Arial" w:cs="Arial"/>
              <w:sz w:val="20"/>
              <w:szCs w:val="20"/>
            </w:rPr>
            <w:t>ОАО «РСП ТПК КГРЭС»</w:t>
          </w:r>
        </w:p>
      </w:tc>
      <w:tc>
        <w:tcPr>
          <w:tcW w:w="1417" w:type="dxa"/>
          <w:shd w:val="clear" w:color="auto" w:fill="auto"/>
          <w:vAlign w:val="center"/>
        </w:tcPr>
        <w:p w:rsidR="00031C07" w:rsidRPr="00297F06" w:rsidRDefault="00031C07" w:rsidP="00064A2A">
          <w:pPr>
            <w:pStyle w:val="a7"/>
            <w:jc w:val="center"/>
            <w:rPr>
              <w:rFonts w:ascii="Arial" w:hAnsi="Arial" w:cs="Arial"/>
              <w:sz w:val="20"/>
              <w:szCs w:val="20"/>
            </w:rPr>
          </w:pPr>
          <w:r w:rsidRPr="00297F06">
            <w:rPr>
              <w:rFonts w:ascii="Arial" w:hAnsi="Arial" w:cs="Arial"/>
              <w:sz w:val="20"/>
              <w:szCs w:val="20"/>
            </w:rPr>
            <w:t>Версия 1</w:t>
          </w:r>
        </w:p>
      </w:tc>
    </w:tr>
  </w:tbl>
  <w:p w:rsidR="00031C07" w:rsidRDefault="00031C07" w:rsidP="00064A2A">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A7" w:rsidRDefault="009478D0" w:rsidP="00064A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376"/>
    <w:multiLevelType w:val="hybridMultilevel"/>
    <w:tmpl w:val="602E38AC"/>
    <w:lvl w:ilvl="0" w:tplc="F020BC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9453E"/>
    <w:multiLevelType w:val="multilevel"/>
    <w:tmpl w:val="1E0646FE"/>
    <w:lvl w:ilvl="0">
      <w:start w:val="1"/>
      <w:numFmt w:val="decimal"/>
      <w:lvlText w:val="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280E4C"/>
    <w:multiLevelType w:val="multilevel"/>
    <w:tmpl w:val="05CE0574"/>
    <w:lvl w:ilvl="0">
      <w:start w:val="1"/>
      <w:numFmt w:val="decimal"/>
      <w:lvlText w:val="3.%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331DB3"/>
    <w:multiLevelType w:val="hybridMultilevel"/>
    <w:tmpl w:val="1A28DF5C"/>
    <w:lvl w:ilvl="0" w:tplc="5EF43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9A028D"/>
    <w:multiLevelType w:val="hybridMultilevel"/>
    <w:tmpl w:val="33FA438E"/>
    <w:lvl w:ilvl="0" w:tplc="6EA090BE">
      <w:start w:val="1"/>
      <w:numFmt w:val="decimal"/>
      <w:lvlText w:val="6.5.%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534E6"/>
    <w:multiLevelType w:val="hybridMultilevel"/>
    <w:tmpl w:val="BFDE1F9C"/>
    <w:lvl w:ilvl="0" w:tplc="0360E2B6">
      <w:start w:val="1"/>
      <w:numFmt w:val="decimal"/>
      <w:lvlText w:val="%1)"/>
      <w:lvlJc w:val="left"/>
      <w:pPr>
        <w:ind w:left="1420" w:hanging="360"/>
      </w:pPr>
      <w:rPr>
        <w:rFonts w:ascii="Arial" w:hAnsi="Arial" w:cs="Arial" w:hint="default"/>
        <w:sz w:val="24"/>
        <w:szCs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nsid w:val="1112173D"/>
    <w:multiLevelType w:val="hybridMultilevel"/>
    <w:tmpl w:val="B5ECCD14"/>
    <w:lvl w:ilvl="0" w:tplc="1A78D36E">
      <w:start w:val="1"/>
      <w:numFmt w:val="decimal"/>
      <w:lvlText w:val="7.2.%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438B4"/>
    <w:multiLevelType w:val="hybridMultilevel"/>
    <w:tmpl w:val="0712784C"/>
    <w:lvl w:ilvl="0" w:tplc="C7CA32D2">
      <w:start w:val="1"/>
      <w:numFmt w:val="decimal"/>
      <w:lvlText w:val="5.4.%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F4AB4"/>
    <w:multiLevelType w:val="hybridMultilevel"/>
    <w:tmpl w:val="FF5C3392"/>
    <w:lvl w:ilvl="0" w:tplc="91FC1C0A">
      <w:start w:val="1"/>
      <w:numFmt w:val="decimal"/>
      <w:lvlText w:val="7.3.%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23B3A"/>
    <w:multiLevelType w:val="hybridMultilevel"/>
    <w:tmpl w:val="C0785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B28A2"/>
    <w:multiLevelType w:val="hybridMultilevel"/>
    <w:tmpl w:val="9C76D5F8"/>
    <w:lvl w:ilvl="0" w:tplc="08F0191C">
      <w:start w:val="1"/>
      <w:numFmt w:val="decimal"/>
      <w:lvlText w:val="2.3.%1."/>
      <w:lvlJc w:val="left"/>
      <w:pPr>
        <w:ind w:left="1440" w:hanging="360"/>
      </w:pPr>
      <w:rPr>
        <w:rFonts w:ascii="Arial" w:hAnsi="Arial" w:cs="Arial"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15891"/>
    <w:multiLevelType w:val="hybridMultilevel"/>
    <w:tmpl w:val="CA3CD3F8"/>
    <w:lvl w:ilvl="0" w:tplc="5276F986">
      <w:start w:val="1"/>
      <w:numFmt w:val="decimal"/>
      <w:lvlText w:val="7.1.%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8388E"/>
    <w:multiLevelType w:val="hybridMultilevel"/>
    <w:tmpl w:val="BB48390E"/>
    <w:lvl w:ilvl="0" w:tplc="5D32BF24">
      <w:start w:val="1"/>
      <w:numFmt w:val="decimal"/>
      <w:lvlText w:val="2.1.%1."/>
      <w:lvlJc w:val="left"/>
      <w:pPr>
        <w:ind w:left="144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0A76FC"/>
    <w:multiLevelType w:val="hybridMultilevel"/>
    <w:tmpl w:val="806AC008"/>
    <w:lvl w:ilvl="0" w:tplc="58507DB2">
      <w:start w:val="1"/>
      <w:numFmt w:val="decimal"/>
      <w:lvlText w:val="5.2.%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6642F"/>
    <w:multiLevelType w:val="hybridMultilevel"/>
    <w:tmpl w:val="9112FC46"/>
    <w:lvl w:ilvl="0" w:tplc="2090B906">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E778D"/>
    <w:multiLevelType w:val="hybridMultilevel"/>
    <w:tmpl w:val="4308F4D6"/>
    <w:lvl w:ilvl="0" w:tplc="58EA7706">
      <w:start w:val="1"/>
      <w:numFmt w:val="decimal"/>
      <w:lvlText w:val="2.%1."/>
      <w:lvlJc w:val="left"/>
      <w:pPr>
        <w:ind w:left="720" w:hanging="360"/>
      </w:pPr>
      <w:rPr>
        <w:rFonts w:ascii="Arial" w:hAnsi="Arial" w:cs="Arial" w:hint="default"/>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C22C38"/>
    <w:multiLevelType w:val="hybridMultilevel"/>
    <w:tmpl w:val="BBC8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E62B32"/>
    <w:multiLevelType w:val="multilevel"/>
    <w:tmpl w:val="6D828A5C"/>
    <w:lvl w:ilvl="0">
      <w:start w:val="1"/>
      <w:numFmt w:val="decimal"/>
      <w:lvlText w:val="7.%1."/>
      <w:lvlJc w:val="left"/>
      <w:pPr>
        <w:ind w:left="720" w:hanging="360"/>
      </w:pPr>
      <w:rPr>
        <w:rFonts w:ascii="Arial" w:hAnsi="Arial" w:cs="Arial"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74A54D1"/>
    <w:multiLevelType w:val="hybridMultilevel"/>
    <w:tmpl w:val="F2FC71FE"/>
    <w:lvl w:ilvl="0" w:tplc="260E60FA">
      <w:start w:val="1"/>
      <w:numFmt w:val="decimal"/>
      <w:lvlText w:val="6.4.%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C5619"/>
    <w:multiLevelType w:val="hybridMultilevel"/>
    <w:tmpl w:val="B9C8CDA6"/>
    <w:lvl w:ilvl="0" w:tplc="8C065A6E">
      <w:start w:val="1"/>
      <w:numFmt w:val="decimal"/>
      <w:lvlText w:val="2.1.3.%1."/>
      <w:lvlJc w:val="left"/>
      <w:pPr>
        <w:ind w:left="144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372E2"/>
    <w:multiLevelType w:val="hybridMultilevel"/>
    <w:tmpl w:val="129C37EC"/>
    <w:lvl w:ilvl="0" w:tplc="8F728FB2">
      <w:start w:val="1"/>
      <w:numFmt w:val="decimal"/>
      <w:lvlText w:val="6.3.%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237B3"/>
    <w:multiLevelType w:val="hybridMultilevel"/>
    <w:tmpl w:val="85628354"/>
    <w:lvl w:ilvl="0" w:tplc="98FA39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175083"/>
    <w:multiLevelType w:val="hybridMultilevel"/>
    <w:tmpl w:val="BFDE1F9C"/>
    <w:lvl w:ilvl="0" w:tplc="0360E2B6">
      <w:start w:val="1"/>
      <w:numFmt w:val="decimal"/>
      <w:lvlText w:val="%1)"/>
      <w:lvlJc w:val="left"/>
      <w:pPr>
        <w:ind w:left="1420" w:hanging="360"/>
      </w:pPr>
      <w:rPr>
        <w:rFonts w:ascii="Arial" w:hAnsi="Arial" w:cs="Arial" w:hint="default"/>
        <w:sz w:val="24"/>
        <w:szCs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3">
    <w:nsid w:val="3C75135C"/>
    <w:multiLevelType w:val="multilevel"/>
    <w:tmpl w:val="F62EEC86"/>
    <w:lvl w:ilvl="0">
      <w:start w:val="1"/>
      <w:numFmt w:val="decimal"/>
      <w:lvlText w:val="4.%1."/>
      <w:lvlJc w:val="left"/>
      <w:pPr>
        <w:ind w:left="720" w:hanging="360"/>
      </w:pPr>
      <w:rPr>
        <w:rFonts w:ascii="Arial" w:hAnsi="Arial" w:cs="Arial"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C8504B6"/>
    <w:multiLevelType w:val="hybridMultilevel"/>
    <w:tmpl w:val="BBCE8306"/>
    <w:lvl w:ilvl="0" w:tplc="04190011">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5">
    <w:nsid w:val="3CFC3F81"/>
    <w:multiLevelType w:val="hybridMultilevel"/>
    <w:tmpl w:val="BFDE1F9C"/>
    <w:lvl w:ilvl="0" w:tplc="0360E2B6">
      <w:start w:val="1"/>
      <w:numFmt w:val="decimal"/>
      <w:lvlText w:val="%1)"/>
      <w:lvlJc w:val="left"/>
      <w:pPr>
        <w:ind w:left="1420" w:hanging="360"/>
      </w:pPr>
      <w:rPr>
        <w:rFonts w:ascii="Arial" w:hAnsi="Arial" w:cs="Arial" w:hint="default"/>
        <w:sz w:val="24"/>
        <w:szCs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6">
    <w:nsid w:val="41E07B53"/>
    <w:multiLevelType w:val="hybridMultilevel"/>
    <w:tmpl w:val="F50A33C6"/>
    <w:lvl w:ilvl="0" w:tplc="04190011">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7">
    <w:nsid w:val="423A6D29"/>
    <w:multiLevelType w:val="hybridMultilevel"/>
    <w:tmpl w:val="31AA914A"/>
    <w:lvl w:ilvl="0" w:tplc="4BBCF63A">
      <w:start w:val="1"/>
      <w:numFmt w:val="bullet"/>
      <w:lvlText w:val=""/>
      <w:lvlJc w:val="left"/>
      <w:pPr>
        <w:ind w:left="1287" w:hanging="360"/>
      </w:pPr>
      <w:rPr>
        <w:rFonts w:ascii="Symbol" w:hAnsi="Symbol" w:hint="default"/>
        <w:caps w:val="0"/>
        <w:strike w:val="0"/>
        <w:dstrike w:val="0"/>
        <w:vanish w:val="0"/>
        <w:sz w:val="28"/>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50760BA"/>
    <w:multiLevelType w:val="hybridMultilevel"/>
    <w:tmpl w:val="BFDE1F9C"/>
    <w:lvl w:ilvl="0" w:tplc="0360E2B6">
      <w:start w:val="1"/>
      <w:numFmt w:val="decimal"/>
      <w:lvlText w:val="%1)"/>
      <w:lvlJc w:val="left"/>
      <w:pPr>
        <w:ind w:left="1420" w:hanging="360"/>
      </w:pPr>
      <w:rPr>
        <w:rFonts w:ascii="Arial" w:hAnsi="Arial" w:cs="Arial" w:hint="default"/>
        <w:sz w:val="24"/>
        <w:szCs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9">
    <w:nsid w:val="477D54E6"/>
    <w:multiLevelType w:val="hybridMultilevel"/>
    <w:tmpl w:val="BFDE1F9C"/>
    <w:lvl w:ilvl="0" w:tplc="0360E2B6">
      <w:start w:val="1"/>
      <w:numFmt w:val="decimal"/>
      <w:lvlText w:val="%1)"/>
      <w:lvlJc w:val="left"/>
      <w:pPr>
        <w:ind w:left="1420" w:hanging="360"/>
      </w:pPr>
      <w:rPr>
        <w:rFonts w:ascii="Arial" w:hAnsi="Arial" w:cs="Arial" w:hint="default"/>
        <w:sz w:val="24"/>
        <w:szCs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0">
    <w:nsid w:val="48C74068"/>
    <w:multiLevelType w:val="hybridMultilevel"/>
    <w:tmpl w:val="CA166AE4"/>
    <w:lvl w:ilvl="0" w:tplc="35EE6854">
      <w:start w:val="1"/>
      <w:numFmt w:val="decimal"/>
      <w:lvlText w:val="2.2.%1."/>
      <w:lvlJc w:val="left"/>
      <w:pPr>
        <w:ind w:left="1440" w:hanging="360"/>
      </w:pPr>
      <w:rPr>
        <w:rFonts w:ascii="Arial" w:hAnsi="Arial" w:cs="Arial"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D21877"/>
    <w:multiLevelType w:val="hybridMultilevel"/>
    <w:tmpl w:val="04A478A6"/>
    <w:lvl w:ilvl="0" w:tplc="7ADEF2D8">
      <w:start w:val="1"/>
      <w:numFmt w:val="decimal"/>
      <w:lvlText w:val="5.3.%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C0679C"/>
    <w:multiLevelType w:val="hybridMultilevel"/>
    <w:tmpl w:val="FC5E2532"/>
    <w:lvl w:ilvl="0" w:tplc="5FB6400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26325D"/>
    <w:multiLevelType w:val="hybridMultilevel"/>
    <w:tmpl w:val="040212E2"/>
    <w:lvl w:ilvl="0" w:tplc="3F5AB090">
      <w:start w:val="1"/>
      <w:numFmt w:val="decimal"/>
      <w:lvlText w:val="4.%1."/>
      <w:lvlJc w:val="left"/>
      <w:pPr>
        <w:ind w:left="720" w:hanging="360"/>
      </w:pPr>
      <w:rPr>
        <w:rFonts w:ascii="Arial" w:hAnsi="Arial" w:cs="Arial" w:hint="default"/>
        <w:sz w:val="24"/>
        <w:szCs w:val="24"/>
      </w:rPr>
    </w:lvl>
    <w:lvl w:ilvl="1" w:tplc="C8447F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85707D"/>
    <w:multiLevelType w:val="hybridMultilevel"/>
    <w:tmpl w:val="8480B6F4"/>
    <w:lvl w:ilvl="0" w:tplc="0F324C5A">
      <w:start w:val="1"/>
      <w:numFmt w:val="decimal"/>
      <w:lvlText w:val="6.2.%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D31231"/>
    <w:multiLevelType w:val="hybridMultilevel"/>
    <w:tmpl w:val="34AAE2A0"/>
    <w:lvl w:ilvl="0" w:tplc="F35C9644">
      <w:start w:val="1"/>
      <w:numFmt w:val="bullet"/>
      <w:lvlText w:val="-"/>
      <w:lvlJc w:val="left"/>
      <w:pPr>
        <w:ind w:left="1287" w:hanging="360"/>
      </w:pPr>
      <w:rPr>
        <w:rFonts w:ascii="Times New Roman" w:hAnsi="Times New Roman" w:hint="default"/>
        <w:caps w:val="0"/>
        <w:strike w:val="0"/>
        <w:dstrike w:val="0"/>
        <w:vanish w:val="0"/>
        <w:sz w:val="28"/>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6C17B47"/>
    <w:multiLevelType w:val="hybridMultilevel"/>
    <w:tmpl w:val="1FA8DBA8"/>
    <w:lvl w:ilvl="0" w:tplc="16B68E28">
      <w:start w:val="1"/>
      <w:numFmt w:val="decimal"/>
      <w:lvlText w:val="6.1.%1."/>
      <w:lvlJc w:val="left"/>
      <w:pPr>
        <w:ind w:left="720" w:hanging="360"/>
      </w:pPr>
      <w:rPr>
        <w:rFonts w:hint="default"/>
      </w:rPr>
    </w:lvl>
    <w:lvl w:ilvl="1" w:tplc="FF307176">
      <w:start w:val="1"/>
      <w:numFmt w:val="decimal"/>
      <w:lvlText w:val="5.1.%2."/>
      <w:lvlJc w:val="left"/>
      <w:pPr>
        <w:ind w:left="1440" w:hanging="360"/>
      </w:pPr>
      <w:rPr>
        <w:rFonts w:ascii="Arial" w:hAnsi="Arial" w:cs="Arial"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C7744E"/>
    <w:multiLevelType w:val="multilevel"/>
    <w:tmpl w:val="4DA04820"/>
    <w:lvl w:ilvl="0">
      <w:start w:val="1"/>
      <w:numFmt w:val="decimal"/>
      <w:lvlText w:val="6.%1."/>
      <w:lvlJc w:val="left"/>
      <w:pPr>
        <w:ind w:left="720" w:hanging="360"/>
      </w:pPr>
      <w:rPr>
        <w:rFonts w:ascii="Arial" w:hAnsi="Arial" w:cs="Arial"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C283890"/>
    <w:multiLevelType w:val="hybridMultilevel"/>
    <w:tmpl w:val="49AE2088"/>
    <w:lvl w:ilvl="0" w:tplc="AF00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CC94FBF"/>
    <w:multiLevelType w:val="hybridMultilevel"/>
    <w:tmpl w:val="4C642BC4"/>
    <w:lvl w:ilvl="0" w:tplc="2FDED4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1CB7991"/>
    <w:multiLevelType w:val="hybridMultilevel"/>
    <w:tmpl w:val="1D105D6E"/>
    <w:lvl w:ilvl="0" w:tplc="AF0048EA">
      <w:start w:val="1"/>
      <w:numFmt w:val="bullet"/>
      <w:lvlText w:val=""/>
      <w:lvlJc w:val="left"/>
      <w:pPr>
        <w:ind w:left="3329" w:hanging="1060"/>
      </w:pPr>
      <w:rPr>
        <w:rFonts w:ascii="Symbol" w:hAnsi="Symbol"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1">
    <w:nsid w:val="66F35407"/>
    <w:multiLevelType w:val="hybridMultilevel"/>
    <w:tmpl w:val="5C049B42"/>
    <w:lvl w:ilvl="0" w:tplc="FC1C49FA">
      <w:start w:val="1"/>
      <w:numFmt w:val="decimal"/>
      <w:lvlText w:val="2.2.3.%1."/>
      <w:lvlJc w:val="left"/>
      <w:pPr>
        <w:ind w:left="144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D47B09"/>
    <w:multiLevelType w:val="hybridMultilevel"/>
    <w:tmpl w:val="2960A2FA"/>
    <w:lvl w:ilvl="0" w:tplc="496AEE36">
      <w:start w:val="1"/>
      <w:numFmt w:val="decimal"/>
      <w:lvlText w:val="1.%1."/>
      <w:lvlJc w:val="left"/>
      <w:pPr>
        <w:ind w:left="1429" w:hanging="360"/>
      </w:pPr>
      <w:rPr>
        <w:rFonts w:ascii="Arial" w:hAnsi="Arial" w:cs="Arial"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03273CC"/>
    <w:multiLevelType w:val="hybridMultilevel"/>
    <w:tmpl w:val="443C3BEA"/>
    <w:lvl w:ilvl="0" w:tplc="04190011">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4">
    <w:nsid w:val="71650B44"/>
    <w:multiLevelType w:val="hybridMultilevel"/>
    <w:tmpl w:val="AEBE4938"/>
    <w:lvl w:ilvl="0" w:tplc="4246CC22">
      <w:start w:val="1"/>
      <w:numFmt w:val="russianLower"/>
      <w:lvlText w:val="(%1)"/>
      <w:lvlJc w:val="left"/>
      <w:pPr>
        <w:ind w:left="11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5A4EDE"/>
    <w:multiLevelType w:val="hybridMultilevel"/>
    <w:tmpl w:val="ABDCACC0"/>
    <w:lvl w:ilvl="0" w:tplc="5EF4361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0470A"/>
    <w:multiLevelType w:val="hybridMultilevel"/>
    <w:tmpl w:val="DC52D63E"/>
    <w:lvl w:ilvl="0" w:tplc="0D583F18">
      <w:start w:val="1"/>
      <w:numFmt w:val="decimal"/>
      <w:lvlText w:val="6.1.%1."/>
      <w:lvlJc w:val="left"/>
      <w:pPr>
        <w:ind w:left="144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633912"/>
    <w:multiLevelType w:val="multilevel"/>
    <w:tmpl w:val="CA3E5F6E"/>
    <w:lvl w:ilvl="0">
      <w:start w:val="1"/>
      <w:numFmt w:val="decimal"/>
      <w:lvlText w:val="%1."/>
      <w:lvlJc w:val="left"/>
      <w:pPr>
        <w:tabs>
          <w:tab w:val="num" w:pos="720"/>
        </w:tabs>
        <w:ind w:left="720" w:hanging="360"/>
      </w:pPr>
      <w:rPr>
        <w:color w:val="auto"/>
        <w:sz w:val="24"/>
      </w:rPr>
    </w:lvl>
    <w:lvl w:ilvl="1">
      <w:start w:val="1"/>
      <w:numFmt w:val="decimal"/>
      <w:isLgl/>
      <w:lvlText w:val="%1.%2."/>
      <w:lvlJc w:val="left"/>
      <w:pPr>
        <w:tabs>
          <w:tab w:val="num" w:pos="8802"/>
        </w:tabs>
        <w:ind w:left="8802" w:hanging="1005"/>
      </w:pPr>
      <w:rPr>
        <w:rFonts w:ascii="Arial" w:hAnsi="Arial" w:cs="Arial" w:hint="default"/>
        <w:color w:val="auto"/>
      </w:rPr>
    </w:lvl>
    <w:lvl w:ilvl="2">
      <w:start w:val="1"/>
      <w:numFmt w:val="decimal"/>
      <w:isLgl/>
      <w:lvlText w:val="%1.%2.%3."/>
      <w:lvlJc w:val="left"/>
      <w:pPr>
        <w:tabs>
          <w:tab w:val="num" w:pos="1725"/>
        </w:tabs>
        <w:ind w:left="1725" w:hanging="1005"/>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48">
    <w:nsid w:val="7E747E14"/>
    <w:multiLevelType w:val="multilevel"/>
    <w:tmpl w:val="7E2CF4FA"/>
    <w:lvl w:ilvl="0">
      <w:start w:val="4"/>
      <w:numFmt w:val="decimal"/>
      <w:pStyle w:val="1"/>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ascii="Arial" w:hAnsi="Arial" w:cs="Times New Roman" w:hint="default"/>
        <w:b/>
        <w:i w:val="0"/>
        <w:color w:val="auto"/>
        <w:sz w:val="24"/>
        <w:szCs w:val="28"/>
      </w:rPr>
    </w:lvl>
    <w:lvl w:ilvl="2">
      <w:start w:val="4"/>
      <w:numFmt w:val="decimal"/>
      <w:lvlText w:val="5.1.%3."/>
      <w:lvlJc w:val="left"/>
      <w:pPr>
        <w:tabs>
          <w:tab w:val="num" w:pos="720"/>
        </w:tabs>
        <w:ind w:left="720" w:hanging="720"/>
      </w:pPr>
      <w:rPr>
        <w:rFonts w:ascii="Arial" w:hAnsi="Arial" w:cs="Times New Roman" w:hint="default"/>
        <w:b/>
        <w:i w:val="0"/>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47"/>
  </w:num>
  <w:num w:numId="2">
    <w:abstractNumId w:val="48"/>
  </w:num>
  <w:num w:numId="3">
    <w:abstractNumId w:val="39"/>
  </w:num>
  <w:num w:numId="4">
    <w:abstractNumId w:val="2"/>
  </w:num>
  <w:num w:numId="5">
    <w:abstractNumId w:val="27"/>
  </w:num>
  <w:num w:numId="6">
    <w:abstractNumId w:val="44"/>
  </w:num>
  <w:num w:numId="7">
    <w:abstractNumId w:val="38"/>
  </w:num>
  <w:num w:numId="8">
    <w:abstractNumId w:val="26"/>
  </w:num>
  <w:num w:numId="9">
    <w:abstractNumId w:val="24"/>
  </w:num>
  <w:num w:numId="10">
    <w:abstractNumId w:val="43"/>
  </w:num>
  <w:num w:numId="11">
    <w:abstractNumId w:val="40"/>
  </w:num>
  <w:num w:numId="12">
    <w:abstractNumId w:val="32"/>
  </w:num>
  <w:num w:numId="13">
    <w:abstractNumId w:val="23"/>
  </w:num>
  <w:num w:numId="14">
    <w:abstractNumId w:val="14"/>
  </w:num>
  <w:num w:numId="15">
    <w:abstractNumId w:val="1"/>
  </w:num>
  <w:num w:numId="16">
    <w:abstractNumId w:val="36"/>
  </w:num>
  <w:num w:numId="17">
    <w:abstractNumId w:val="22"/>
  </w:num>
  <w:num w:numId="18">
    <w:abstractNumId w:val="25"/>
  </w:num>
  <w:num w:numId="19">
    <w:abstractNumId w:val="13"/>
  </w:num>
  <w:num w:numId="20">
    <w:abstractNumId w:val="31"/>
  </w:num>
  <w:num w:numId="21">
    <w:abstractNumId w:val="7"/>
  </w:num>
  <w:num w:numId="22">
    <w:abstractNumId w:val="37"/>
  </w:num>
  <w:num w:numId="23">
    <w:abstractNumId w:val="46"/>
  </w:num>
  <w:num w:numId="24">
    <w:abstractNumId w:val="34"/>
  </w:num>
  <w:num w:numId="25">
    <w:abstractNumId w:val="28"/>
  </w:num>
  <w:num w:numId="26">
    <w:abstractNumId w:val="29"/>
  </w:num>
  <w:num w:numId="27">
    <w:abstractNumId w:val="5"/>
  </w:num>
  <w:num w:numId="28">
    <w:abstractNumId w:val="20"/>
  </w:num>
  <w:num w:numId="29">
    <w:abstractNumId w:val="18"/>
  </w:num>
  <w:num w:numId="30">
    <w:abstractNumId w:val="4"/>
  </w:num>
  <w:num w:numId="31">
    <w:abstractNumId w:val="17"/>
  </w:num>
  <w:num w:numId="32">
    <w:abstractNumId w:val="11"/>
  </w:num>
  <w:num w:numId="33">
    <w:abstractNumId w:val="6"/>
  </w:num>
  <w:num w:numId="34">
    <w:abstractNumId w:val="8"/>
  </w:num>
  <w:num w:numId="35">
    <w:abstractNumId w:val="35"/>
  </w:num>
  <w:num w:numId="36">
    <w:abstractNumId w:val="9"/>
  </w:num>
  <w:num w:numId="37">
    <w:abstractNumId w:val="33"/>
  </w:num>
  <w:num w:numId="38">
    <w:abstractNumId w:val="45"/>
  </w:num>
  <w:num w:numId="39">
    <w:abstractNumId w:val="3"/>
  </w:num>
  <w:num w:numId="40">
    <w:abstractNumId w:val="0"/>
  </w:num>
  <w:num w:numId="41">
    <w:abstractNumId w:val="15"/>
  </w:num>
  <w:num w:numId="42">
    <w:abstractNumId w:val="12"/>
  </w:num>
  <w:num w:numId="43">
    <w:abstractNumId w:val="19"/>
  </w:num>
  <w:num w:numId="44">
    <w:abstractNumId w:val="30"/>
  </w:num>
  <w:num w:numId="45">
    <w:abstractNumId w:val="41"/>
  </w:num>
  <w:num w:numId="46">
    <w:abstractNumId w:val="10"/>
  </w:num>
  <w:num w:numId="47">
    <w:abstractNumId w:val="21"/>
  </w:num>
  <w:num w:numId="48">
    <w:abstractNumId w:val="4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1"/>
    <w:footnote w:id="0"/>
  </w:footnotePr>
  <w:endnotePr>
    <w:endnote w:id="-1"/>
    <w:endnote w:id="0"/>
  </w:endnotePr>
  <w:compat/>
  <w:rsids>
    <w:rsidRoot w:val="00031C07"/>
    <w:rsid w:val="00031C07"/>
    <w:rsid w:val="003D26DE"/>
    <w:rsid w:val="0094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1C07"/>
    <w:pPr>
      <w:keepNext/>
      <w:numPr>
        <w:numId w:val="2"/>
      </w:numPr>
      <w:spacing w:before="240" w:after="60"/>
      <w:outlineLvl w:val="0"/>
    </w:pPr>
    <w:rPr>
      <w:rFonts w:ascii="Arial" w:hAnsi="Arial" w:cs="Arial"/>
      <w:b/>
      <w:bCs/>
      <w:kern w:val="32"/>
      <w:sz w:val="32"/>
      <w:szCs w:val="32"/>
    </w:rPr>
  </w:style>
  <w:style w:type="paragraph" w:styleId="4">
    <w:name w:val="heading 4"/>
    <w:basedOn w:val="a"/>
    <w:next w:val="a"/>
    <w:link w:val="40"/>
    <w:qFormat/>
    <w:rsid w:val="00031C07"/>
    <w:pPr>
      <w:keepNext/>
      <w:numPr>
        <w:ilvl w:val="3"/>
        <w:numId w:val="2"/>
      </w:numPr>
      <w:spacing w:before="240" w:after="60"/>
      <w:outlineLvl w:val="3"/>
    </w:pPr>
    <w:rPr>
      <w:b/>
      <w:bCs/>
      <w:sz w:val="28"/>
      <w:szCs w:val="28"/>
    </w:rPr>
  </w:style>
  <w:style w:type="paragraph" w:styleId="6">
    <w:name w:val="heading 6"/>
    <w:basedOn w:val="a"/>
    <w:next w:val="a"/>
    <w:link w:val="60"/>
    <w:qFormat/>
    <w:rsid w:val="00031C07"/>
    <w:pPr>
      <w:numPr>
        <w:ilvl w:val="5"/>
        <w:numId w:val="2"/>
      </w:numPr>
      <w:spacing w:before="240" w:after="60"/>
      <w:outlineLvl w:val="5"/>
    </w:pPr>
    <w:rPr>
      <w:b/>
      <w:bCs/>
      <w:sz w:val="22"/>
      <w:szCs w:val="22"/>
    </w:rPr>
  </w:style>
  <w:style w:type="paragraph" w:styleId="7">
    <w:name w:val="heading 7"/>
    <w:basedOn w:val="a"/>
    <w:next w:val="a"/>
    <w:link w:val="70"/>
    <w:qFormat/>
    <w:rsid w:val="00031C07"/>
    <w:pPr>
      <w:keepNext/>
      <w:numPr>
        <w:ilvl w:val="6"/>
        <w:numId w:val="2"/>
      </w:numPr>
      <w:jc w:val="center"/>
      <w:outlineLvl w:val="6"/>
    </w:pPr>
    <w:rPr>
      <w:rFonts w:ascii="FreeSetCTT" w:hAnsi="FreeSetCTT"/>
      <w:b/>
      <w:bCs/>
    </w:rPr>
  </w:style>
  <w:style w:type="paragraph" w:styleId="8">
    <w:name w:val="heading 8"/>
    <w:basedOn w:val="a"/>
    <w:next w:val="a"/>
    <w:link w:val="80"/>
    <w:qFormat/>
    <w:rsid w:val="00031C07"/>
    <w:pPr>
      <w:numPr>
        <w:ilvl w:val="7"/>
        <w:numId w:val="2"/>
      </w:numPr>
      <w:spacing w:before="240" w:after="60"/>
      <w:outlineLvl w:val="7"/>
    </w:pPr>
    <w:rPr>
      <w:i/>
      <w:iCs/>
    </w:rPr>
  </w:style>
  <w:style w:type="paragraph" w:styleId="9">
    <w:name w:val="heading 9"/>
    <w:basedOn w:val="a"/>
    <w:next w:val="a"/>
    <w:link w:val="90"/>
    <w:qFormat/>
    <w:rsid w:val="00031C07"/>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C07"/>
    <w:rPr>
      <w:rFonts w:ascii="Arial" w:eastAsia="Times New Roman" w:hAnsi="Arial" w:cs="Arial"/>
      <w:b/>
      <w:bCs/>
      <w:kern w:val="32"/>
      <w:sz w:val="32"/>
      <w:szCs w:val="32"/>
      <w:lang w:eastAsia="ru-RU"/>
    </w:rPr>
  </w:style>
  <w:style w:type="character" w:customStyle="1" w:styleId="40">
    <w:name w:val="Заголовок 4 Знак"/>
    <w:basedOn w:val="a0"/>
    <w:link w:val="4"/>
    <w:rsid w:val="00031C0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31C07"/>
    <w:rPr>
      <w:rFonts w:ascii="Times New Roman" w:eastAsia="Times New Roman" w:hAnsi="Times New Roman" w:cs="Times New Roman"/>
      <w:b/>
      <w:bCs/>
      <w:lang w:eastAsia="ru-RU"/>
    </w:rPr>
  </w:style>
  <w:style w:type="character" w:customStyle="1" w:styleId="70">
    <w:name w:val="Заголовок 7 Знак"/>
    <w:basedOn w:val="a0"/>
    <w:link w:val="7"/>
    <w:rsid w:val="00031C07"/>
    <w:rPr>
      <w:rFonts w:ascii="FreeSetCTT" w:eastAsia="Times New Roman" w:hAnsi="FreeSetCTT" w:cs="Times New Roman"/>
      <w:b/>
      <w:bCs/>
      <w:sz w:val="24"/>
      <w:szCs w:val="24"/>
      <w:lang w:eastAsia="ru-RU"/>
    </w:rPr>
  </w:style>
  <w:style w:type="character" w:customStyle="1" w:styleId="80">
    <w:name w:val="Заголовок 8 Знак"/>
    <w:basedOn w:val="a0"/>
    <w:link w:val="8"/>
    <w:rsid w:val="00031C0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31C07"/>
    <w:rPr>
      <w:rFonts w:ascii="Arial" w:eastAsia="Times New Roman" w:hAnsi="Arial" w:cs="Arial"/>
      <w:lang w:eastAsia="ru-RU"/>
    </w:rPr>
  </w:style>
  <w:style w:type="paragraph" w:styleId="a3">
    <w:name w:val="List Paragraph"/>
    <w:basedOn w:val="a"/>
    <w:link w:val="a4"/>
    <w:uiPriority w:val="99"/>
    <w:qFormat/>
    <w:rsid w:val="00031C07"/>
    <w:pPr>
      <w:ind w:left="720"/>
      <w:contextualSpacing/>
    </w:pPr>
    <w:rPr>
      <w:lang/>
    </w:rPr>
  </w:style>
  <w:style w:type="character" w:customStyle="1" w:styleId="a4">
    <w:name w:val="Абзац списка Знак"/>
    <w:link w:val="a3"/>
    <w:uiPriority w:val="99"/>
    <w:locked/>
    <w:rsid w:val="00031C07"/>
    <w:rPr>
      <w:rFonts w:ascii="Times New Roman" w:eastAsia="Times New Roman" w:hAnsi="Times New Roman" w:cs="Times New Roman"/>
      <w:sz w:val="24"/>
      <w:szCs w:val="24"/>
      <w:lang w:eastAsia="ru-RU"/>
    </w:rPr>
  </w:style>
  <w:style w:type="paragraph" w:customStyle="1" w:styleId="Arial">
    <w:name w:val="Стиль Рег_текст + Arial"/>
    <w:basedOn w:val="a"/>
    <w:rsid w:val="00031C07"/>
    <w:pPr>
      <w:spacing w:before="120"/>
      <w:jc w:val="both"/>
    </w:pPr>
    <w:rPr>
      <w:rFonts w:ascii="Arial" w:hAnsi="Arial"/>
    </w:rPr>
  </w:style>
  <w:style w:type="character" w:styleId="a5">
    <w:name w:val="Hyperlink"/>
    <w:uiPriority w:val="99"/>
    <w:rsid w:val="00031C07"/>
    <w:rPr>
      <w:color w:val="0000FF"/>
      <w:u w:val="single"/>
    </w:rPr>
  </w:style>
  <w:style w:type="paragraph" w:styleId="11">
    <w:name w:val="toc 1"/>
    <w:basedOn w:val="a"/>
    <w:next w:val="a"/>
    <w:autoRedefine/>
    <w:uiPriority w:val="39"/>
    <w:rsid w:val="00031C07"/>
    <w:pPr>
      <w:spacing w:before="120"/>
    </w:pPr>
    <w:rPr>
      <w:rFonts w:ascii="Arial" w:hAnsi="Arial"/>
      <w:bCs/>
      <w:iCs/>
    </w:rPr>
  </w:style>
  <w:style w:type="character" w:styleId="a6">
    <w:name w:val="page number"/>
    <w:basedOn w:val="a0"/>
    <w:rsid w:val="00031C07"/>
  </w:style>
  <w:style w:type="paragraph" w:styleId="a7">
    <w:name w:val="header"/>
    <w:basedOn w:val="a"/>
    <w:link w:val="a8"/>
    <w:rsid w:val="00031C07"/>
    <w:pPr>
      <w:tabs>
        <w:tab w:val="center" w:pos="4677"/>
        <w:tab w:val="right" w:pos="9355"/>
      </w:tabs>
    </w:pPr>
  </w:style>
  <w:style w:type="character" w:customStyle="1" w:styleId="a8">
    <w:name w:val="Верхний колонтитул Знак"/>
    <w:basedOn w:val="a0"/>
    <w:link w:val="a7"/>
    <w:rsid w:val="00031C07"/>
    <w:rPr>
      <w:rFonts w:ascii="Times New Roman" w:eastAsia="Times New Roman" w:hAnsi="Times New Roman" w:cs="Times New Roman"/>
      <w:sz w:val="24"/>
      <w:szCs w:val="24"/>
      <w:lang w:eastAsia="ru-RU"/>
    </w:rPr>
  </w:style>
  <w:style w:type="paragraph" w:styleId="a9">
    <w:name w:val="footer"/>
    <w:basedOn w:val="a"/>
    <w:link w:val="aa"/>
    <w:rsid w:val="00031C07"/>
    <w:pPr>
      <w:tabs>
        <w:tab w:val="center" w:pos="4677"/>
        <w:tab w:val="right" w:pos="9355"/>
      </w:tabs>
    </w:pPr>
  </w:style>
  <w:style w:type="character" w:customStyle="1" w:styleId="aa">
    <w:name w:val="Нижний колонтитул Знак"/>
    <w:basedOn w:val="a0"/>
    <w:link w:val="a9"/>
    <w:rsid w:val="00031C07"/>
    <w:rPr>
      <w:rFonts w:ascii="Times New Roman" w:eastAsia="Times New Roman" w:hAnsi="Times New Roman" w:cs="Times New Roman"/>
      <w:sz w:val="24"/>
      <w:szCs w:val="24"/>
      <w:lang w:eastAsia="ru-RU"/>
    </w:rPr>
  </w:style>
  <w:style w:type="paragraph" w:styleId="ab">
    <w:name w:val="footnote text"/>
    <w:basedOn w:val="a"/>
    <w:link w:val="ac"/>
    <w:semiHidden/>
    <w:rsid w:val="00031C07"/>
    <w:rPr>
      <w:sz w:val="20"/>
      <w:szCs w:val="20"/>
    </w:rPr>
  </w:style>
  <w:style w:type="character" w:customStyle="1" w:styleId="ac">
    <w:name w:val="Текст сноски Знак"/>
    <w:basedOn w:val="a0"/>
    <w:link w:val="ab"/>
    <w:semiHidden/>
    <w:rsid w:val="00031C07"/>
    <w:rPr>
      <w:rFonts w:ascii="Times New Roman" w:eastAsia="Times New Roman" w:hAnsi="Times New Roman" w:cs="Times New Roman"/>
      <w:sz w:val="20"/>
      <w:szCs w:val="20"/>
      <w:lang w:eastAsia="ru-RU"/>
    </w:rPr>
  </w:style>
  <w:style w:type="character" w:styleId="ad">
    <w:name w:val="footnote reference"/>
    <w:semiHidden/>
    <w:rsid w:val="00031C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ru.wikipedia.org/wiki/%D0%9C%D0%B0%D1%82%D0%B5%D1%80%D0%B8%D0%B0%D0%BB"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oleObject3.bin"/><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7272</Words>
  <Characters>41455</Characters>
  <Application>Microsoft Office Word</Application>
  <DocSecurity>0</DocSecurity>
  <Lines>345</Lines>
  <Paragraphs>97</Paragraphs>
  <ScaleCrop>false</ScaleCrop>
  <Company>ОАО "РСП ТПК КГРЭС"</Company>
  <LinksUpToDate>false</LinksUpToDate>
  <CharactersWithSpaces>48630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2015-11-27T06:22:00Z</dcterms:created>
  <dcterms:modified xsi:type="dcterms:W3CDTF">2015-11-27T06:23:00Z</dcterms:modified>
</cp:coreProperties>
</file>